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63423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附件3</w:t>
      </w:r>
    </w:p>
    <w:p w14:paraId="5E84BF90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</w:p>
    <w:p w14:paraId="641B14E7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eastAsia="zh-CN"/>
        </w:rPr>
        <w:t>六</w:t>
      </w:r>
      <w:r>
        <w:rPr>
          <w:rFonts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eastAsia="zh-CN"/>
        </w:rPr>
        <w:t>届长三角民办高校教师教学技能大赛</w:t>
      </w:r>
    </w:p>
    <w:p w14:paraId="7DFDDB39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eastAsia="zh-CN"/>
        </w:rPr>
        <w:t>评分标准</w:t>
      </w:r>
      <w:r>
        <w:rPr>
          <w:rFonts w:hint="eastAsia"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eastAsia="zh-CN"/>
        </w:rPr>
        <w:t>（上海市选拔）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87"/>
        <w:gridCol w:w="6333"/>
      </w:tblGrid>
      <w:tr w14:paraId="48F0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29" w:type="pct"/>
            <w:vAlign w:val="center"/>
          </w:tcPr>
          <w:p w14:paraId="0ED01CD6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</w:t>
            </w:r>
          </w:p>
        </w:tc>
        <w:tc>
          <w:tcPr>
            <w:tcW w:w="4470" w:type="pct"/>
            <w:gridSpan w:val="2"/>
            <w:vAlign w:val="center"/>
          </w:tcPr>
          <w:p w14:paraId="60EEEC6C">
            <w:pPr>
              <w:widowControl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评价要点</w:t>
            </w:r>
          </w:p>
        </w:tc>
      </w:tr>
      <w:tr w14:paraId="11A2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restart"/>
            <w:vAlign w:val="center"/>
          </w:tcPr>
          <w:p w14:paraId="58B3D0D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FA4B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</w:t>
            </w:r>
          </w:p>
          <w:p w14:paraId="413EEDC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程</w:t>
            </w:r>
          </w:p>
          <w:p w14:paraId="2635ABD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</w:t>
            </w:r>
          </w:p>
          <w:p w14:paraId="740E0CD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施</w:t>
            </w:r>
          </w:p>
          <w:p w14:paraId="5A0F03E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</w:t>
            </w:r>
          </w:p>
          <w:p w14:paraId="0D16459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纲</w:t>
            </w:r>
          </w:p>
          <w:p w14:paraId="2A783E9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6206226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教育理念</w:t>
            </w:r>
          </w:p>
        </w:tc>
        <w:tc>
          <w:tcPr>
            <w:tcW w:w="3714" w:type="pct"/>
            <w:vAlign w:val="center"/>
          </w:tcPr>
          <w:p w14:paraId="20630424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坚持立德树人，体现“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以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发展为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中心”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教育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理念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，将价值塑造、知识传授和能力培养融为一体。</w:t>
            </w:r>
          </w:p>
        </w:tc>
      </w:tr>
      <w:tr w14:paraId="2DED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27B14A5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577D121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课程思政</w:t>
            </w:r>
          </w:p>
        </w:tc>
        <w:tc>
          <w:tcPr>
            <w:tcW w:w="3714" w:type="pct"/>
            <w:vAlign w:val="center"/>
          </w:tcPr>
          <w:p w14:paraId="742AEDB0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落实立德树人根本任务，深挖课程思政元素，融入课程教学全过程，实现“三全育人”。</w:t>
            </w:r>
          </w:p>
        </w:tc>
      </w:tr>
      <w:tr w14:paraId="57014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0B33217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4398354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课程目标</w:t>
            </w:r>
          </w:p>
        </w:tc>
        <w:tc>
          <w:tcPr>
            <w:tcW w:w="3714" w:type="pct"/>
            <w:vAlign w:val="center"/>
          </w:tcPr>
          <w:p w14:paraId="4140336A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基于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行业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、企业及学生等多方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需求，深化产教融合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，设定具体、可测量、可实现的课程学习目标。</w:t>
            </w:r>
          </w:p>
        </w:tc>
      </w:tr>
      <w:tr w14:paraId="1035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68394B3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79076C0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课程计划</w:t>
            </w:r>
          </w:p>
        </w:tc>
        <w:tc>
          <w:tcPr>
            <w:tcW w:w="3714" w:type="pct"/>
            <w:vAlign w:val="center"/>
          </w:tcPr>
          <w:p w14:paraId="2CC8035D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课程计划时间与内容清晰，明确课程学习活动方式与课前课后的学习任务要求。</w:t>
            </w:r>
          </w:p>
        </w:tc>
      </w:tr>
      <w:tr w14:paraId="7DC3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7B9B86F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18952D7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学习评价</w:t>
            </w:r>
          </w:p>
        </w:tc>
        <w:tc>
          <w:tcPr>
            <w:tcW w:w="3714" w:type="pct"/>
            <w:vAlign w:val="center"/>
          </w:tcPr>
          <w:p w14:paraId="2DFDD438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课程学习评价内容科学、合理，采用多元评价方法评价学生认知、技能、情感等多维度发展水平。</w:t>
            </w:r>
          </w:p>
        </w:tc>
      </w:tr>
      <w:tr w14:paraId="478C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4755F0A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46FEA7B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设计原则</w:t>
            </w:r>
          </w:p>
        </w:tc>
        <w:tc>
          <w:tcPr>
            <w:tcW w:w="3714" w:type="pct"/>
            <w:vAlign w:val="center"/>
          </w:tcPr>
          <w:p w14:paraId="3274D7EC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课程实施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大纲各模块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内容编排合理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体现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课程设计与开发的“二性一度”与“一致性建构”原则。</w:t>
            </w:r>
          </w:p>
        </w:tc>
      </w:tr>
      <w:tr w14:paraId="023D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restart"/>
            <w:vAlign w:val="center"/>
          </w:tcPr>
          <w:p w14:paraId="68BF575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</w:t>
            </w:r>
          </w:p>
          <w:p w14:paraId="0F85CD7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堂</w:t>
            </w:r>
          </w:p>
          <w:p w14:paraId="1B281E8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</w:t>
            </w:r>
          </w:p>
          <w:p w14:paraId="6D28FCA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</w:p>
          <w:p w14:paraId="5870C4E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</w:t>
            </w:r>
          </w:p>
          <w:p w14:paraId="793E4A5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录</w:t>
            </w:r>
          </w:p>
          <w:p w14:paraId="65B72B4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与</w:t>
            </w:r>
          </w:p>
          <w:p w14:paraId="3F03E87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</w:t>
            </w:r>
          </w:p>
          <w:p w14:paraId="13FA9E8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案</w:t>
            </w:r>
          </w:p>
          <w:p w14:paraId="10A0BE2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设</w:t>
            </w:r>
          </w:p>
          <w:p w14:paraId="01AC4DA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755" w:type="pct"/>
            <w:vAlign w:val="center"/>
          </w:tcPr>
          <w:p w14:paraId="4A2B542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指导思想</w:t>
            </w:r>
          </w:p>
        </w:tc>
        <w:tc>
          <w:tcPr>
            <w:tcW w:w="3714" w:type="pct"/>
            <w:vAlign w:val="center"/>
          </w:tcPr>
          <w:p w14:paraId="7B478819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立足学科前沿、符合专业教学标准、契合学校办学特色开展教学，精准把握课程内涵建设新要求，塑造立德树人新格局。</w:t>
            </w:r>
          </w:p>
        </w:tc>
      </w:tr>
      <w:tr w14:paraId="4D6E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7DF0DA8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1BFBAF7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学情分析</w:t>
            </w:r>
          </w:p>
        </w:tc>
        <w:tc>
          <w:tcPr>
            <w:tcW w:w="3714" w:type="pct"/>
            <w:vAlign w:val="center"/>
          </w:tcPr>
          <w:p w14:paraId="2186DA39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精准定位授课学生群体特征与个性发展需求，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设计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针对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不同层次学生的学习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活动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，激发学习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主动性。</w:t>
            </w:r>
          </w:p>
        </w:tc>
      </w:tr>
      <w:tr w14:paraId="3CAF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21036A8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1B1B5CE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设计</w:t>
            </w:r>
          </w:p>
        </w:tc>
        <w:tc>
          <w:tcPr>
            <w:tcW w:w="3714" w:type="pct"/>
            <w:vAlign w:val="center"/>
          </w:tcPr>
          <w:p w14:paraId="03C877F8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整体设计逻辑结构清晰、目标层次分明、教学策略多样、学习评价科学、教学反馈及时，强调“教-学-做”一体化设计。</w:t>
            </w:r>
          </w:p>
        </w:tc>
      </w:tr>
      <w:tr w14:paraId="1EA9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24B8C5E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5F8DEF7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语言表达</w:t>
            </w:r>
          </w:p>
        </w:tc>
        <w:tc>
          <w:tcPr>
            <w:tcW w:w="3714" w:type="pct"/>
            <w:vAlign w:val="center"/>
          </w:tcPr>
          <w:p w14:paraId="63285DF4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语言表达简练准确、逻辑清晰、教态自然，能通过体态语言增强感染力。</w:t>
            </w:r>
          </w:p>
        </w:tc>
      </w:tr>
      <w:tr w14:paraId="13139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5D8497B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42BCD438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教学效果</w:t>
            </w:r>
          </w:p>
        </w:tc>
        <w:tc>
          <w:tcPr>
            <w:tcW w:w="3714" w:type="pct"/>
            <w:vAlign w:val="center"/>
          </w:tcPr>
          <w:p w14:paraId="61263D89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课堂活动富有吸引力，学习氛围浓厚，学生思维活跃并深度参与课堂学习过程，教学目标达成度高。</w:t>
            </w:r>
          </w:p>
        </w:tc>
      </w:tr>
      <w:tr w14:paraId="64B9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restart"/>
            <w:vAlign w:val="center"/>
          </w:tcPr>
          <w:p w14:paraId="72BE918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教</w:t>
            </w:r>
          </w:p>
          <w:p w14:paraId="13E2D1F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</w:t>
            </w:r>
          </w:p>
          <w:p w14:paraId="7F9D175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创</w:t>
            </w:r>
          </w:p>
          <w:p w14:paraId="48954A0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</w:t>
            </w:r>
          </w:p>
          <w:p w14:paraId="2246F93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报</w:t>
            </w:r>
          </w:p>
          <w:p w14:paraId="17D29B2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告</w:t>
            </w:r>
          </w:p>
          <w:p w14:paraId="0597E70A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2F872E5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问题导向</w:t>
            </w:r>
          </w:p>
        </w:tc>
        <w:tc>
          <w:tcPr>
            <w:tcW w:w="3714" w:type="pct"/>
            <w:vAlign w:val="center"/>
          </w:tcPr>
          <w:p w14:paraId="700AADC7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以培养高素质创新人才为导向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，立足课堂教学真实问题、结合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专业和学科特色，提出解决问题的思路与方案。</w:t>
            </w:r>
          </w:p>
        </w:tc>
      </w:tr>
      <w:tr w14:paraId="6837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401AAE4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5A9D765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教学模式</w:t>
            </w:r>
          </w:p>
        </w:tc>
        <w:tc>
          <w:tcPr>
            <w:tcW w:w="3714" w:type="pct"/>
            <w:vAlign w:val="center"/>
          </w:tcPr>
          <w:p w14:paraId="65D2EF67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灵活运用项目式教学、基于问题学习、翻转教学等教学策略，提高课堂教学实效、变革传统教学模式。</w:t>
            </w:r>
          </w:p>
        </w:tc>
      </w:tr>
      <w:tr w14:paraId="51E9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29DB8CC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66B3A3F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创新特色</w:t>
            </w:r>
          </w:p>
        </w:tc>
        <w:tc>
          <w:tcPr>
            <w:tcW w:w="3714" w:type="pct"/>
            <w:vAlign w:val="center"/>
          </w:tcPr>
          <w:p w14:paraId="14A67BD3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对教学目标、内容、活动、评价等教学过程各环节分析全面、透彻，能够凸显教学创新点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，具有较大的借鉴与推广价值。</w:t>
            </w:r>
          </w:p>
        </w:tc>
      </w:tr>
      <w:tr w14:paraId="35EE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9" w:type="pct"/>
            <w:vMerge w:val="continue"/>
            <w:vAlign w:val="center"/>
          </w:tcPr>
          <w:p w14:paraId="735E7AD6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55" w:type="pct"/>
            <w:vAlign w:val="center"/>
          </w:tcPr>
          <w:p w14:paraId="0A9B69DE">
            <w:pPr>
              <w:widowControl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技术应用</w:t>
            </w:r>
          </w:p>
        </w:tc>
        <w:tc>
          <w:tcPr>
            <w:tcW w:w="3714" w:type="pct"/>
            <w:vAlign w:val="center"/>
          </w:tcPr>
          <w:p w14:paraId="07392286">
            <w:pPr>
              <w:widowControl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能够把握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数智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时代下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民办高校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学生学习特点，利用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生成式AI</w:t>
            </w:r>
            <w:r>
              <w:rPr>
                <w:rFonts w:ascii="仿宋" w:hAnsi="仿宋" w:eastAsia="仿宋" w:cs="Times New Roman"/>
                <w:sz w:val="24"/>
                <w:szCs w:val="24"/>
                <w:lang w:eastAsia="zh-CN"/>
              </w:rPr>
              <w:t>技术开展课程教学活动和学习评价。</w:t>
            </w:r>
          </w:p>
        </w:tc>
      </w:tr>
    </w:tbl>
    <w:p w14:paraId="497DE3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55A6F"/>
    <w:rsid w:val="10B5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2026-04-23T07:23:00Z</dcterms:created>
  <dc:creator></dc:creator>
  <cp:lastModifiedBy></cp:lastModifiedBy>
  <dcterms:modified xsi:type="dcterms:W3CDTF">2026-04-23T07:23:37Z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C192D02057004AECBC3659BE46B9659A_11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