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5"/>
        <w:spacing w:before="122" w:line="231" w:lineRule="auto"/>
        <w:outlineLvl w:val="0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教育部关于印发《职业教育专业目录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(2021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年)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10"/>
        </w:rPr>
        <w:t>》的通</w:t>
      </w:r>
      <w:r>
        <w:rPr>
          <w:rFonts w:ascii="Microsoft YaHei" w:hAnsi="Microsoft YaHei" w:eastAsia="Microsoft YaHei" w:cs="Microsoft YaHei"/>
          <w:sz w:val="29"/>
          <w:szCs w:val="29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4"/>
        </w:rPr>
        <w:t>知</w:t>
      </w:r>
    </w:p>
    <w:p>
      <w:pPr>
        <w:ind w:left="15" w:right="79" w:firstLine="6102"/>
        <w:spacing w:before="188" w:line="34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15"/>
        </w:rPr>
        <w:t>教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>职成〔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>2021〕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>2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4B4B4B"/>
          <w:spacing w:val="-8"/>
        </w:rPr>
        <w:t>号</w:t>
      </w:r>
      <w:r>
        <w:rPr>
          <w:rFonts w:ascii="Microsoft YaHei" w:hAnsi="Microsoft YaHei" w:eastAsia="Microsoft YaHei" w:cs="Microsoft YaHei"/>
          <w:sz w:val="23"/>
          <w:szCs w:val="23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各省、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自治区、直辖市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教育厅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(教委)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，新疆生产建设兵团教育局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，有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7"/>
        </w:rPr>
        <w:t>关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部门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(单位)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教育司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(局)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：</w:t>
      </w:r>
    </w:p>
    <w:p>
      <w:pPr>
        <w:ind w:left="19" w:right="79" w:firstLine="544"/>
        <w:spacing w:before="1" w:line="34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1"/>
        </w:rPr>
        <w:t>贯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彻《国家职业教育改革实施方案》，加强职业教育国家教学标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准体系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设，落实职业教育专业动态更新要求，推动专业升级和数字化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改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造，我部组织对职业教育专业目录进行了全面修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(制)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订，形成了《职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业教育专业目录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(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2021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年)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(以下简称《目录》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。现将《目录》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印发给你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们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，请遵照执行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，并就有关事项通知如下。</w:t>
      </w:r>
    </w:p>
    <w:p>
      <w:pPr>
        <w:ind w:left="561"/>
        <w:spacing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9"/>
        </w:rPr>
        <w:t>一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8"/>
        </w:rPr>
        <w:t>、修订情况</w:t>
      </w:r>
    </w:p>
    <w:p>
      <w:pPr>
        <w:ind w:left="17" w:firstLine="532"/>
        <w:spacing w:before="222" w:line="33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《目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录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》按照“十四五”国家经济社会发展和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2035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年远景目标对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业教育的要求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，在科学分析产业、职业、岗位、专业关系基础上，对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接现代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产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业体系，服务产业基础高级化、产业链现代化，统一采用专业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大类、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专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业类、专业三级分类，一体化设计中等职业教育、高等职业教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育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专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科、高等职业教育本科不同层次专业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，共设置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19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个专业大类、97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>个专业类、1349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>个专业，其中中职专业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>358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"/>
        </w:rPr>
        <w:t>个、高职专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科专业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744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个、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12"/>
        </w:rPr>
        <w:t>高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8"/>
        </w:rPr>
        <w:t>职本科专业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8"/>
        </w:rPr>
        <w:t>247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8"/>
        </w:rPr>
        <w:t>个。我部根据经济社会发展等需要，动态更新《目录》，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善专业设置管理办法。</w:t>
      </w:r>
    </w:p>
    <w:p>
      <w:pPr>
        <w:ind w:left="562"/>
        <w:spacing w:before="1"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9"/>
        </w:rPr>
        <w:t>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14:textOutline w14:w="3175" w14:cap="flat" w14:cmpd="sng">
            <w14:solidFill>
              <w14:srgbClr w14:val="4B4B4B"/>
            </w14:solidFill>
            <w14:prstDash w14:val="solid"/>
            <w14:miter w14:lim="0"/>
          </w14:textOutline>
          <w:spacing w:val="8"/>
        </w:rPr>
        <w:t>、执行要求</w:t>
      </w:r>
    </w:p>
    <w:p>
      <w:pPr>
        <w:ind w:left="17" w:right="79" w:firstLine="564"/>
        <w:spacing w:before="221" w:line="34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>1.优化专业布局结构。《目录》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>自发布之日起施行。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>2021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>年起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-2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职业院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拟招生专业设置与管理工作按《目录》及相应专业设置管理办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法执行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各省级教育行政部门要依照《目录》和办法，结合区域经济社</w:t>
      </w:r>
    </w:p>
    <w:p>
      <w:pPr>
        <w:sectPr>
          <w:footerReference w:type="default" r:id="rId1"/>
          <w:pgSz w:w="11906" w:h="16839"/>
          <w:pgMar w:top="1431" w:right="1722" w:bottom="1266" w:left="1785" w:header="0" w:footer="990" w:gutter="0"/>
        </w:sectPr>
        <w:rPr/>
      </w:pPr>
    </w:p>
    <w:p>
      <w:pPr>
        <w:ind w:left="16" w:right="136"/>
        <w:spacing w:before="192" w:line="331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会高质量发展需求合理设置专业，并做好国家控制布点专业的设置管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理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工作。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中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等职业学校可按规定备案开设《目录》外专业。高等职业学校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依照相关规定要求自主设置和调整高职专业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，可自主论证设置专业方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向。我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部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指导符合条件的职业院校按照高起点、高标准的要求，积极稳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妥设置高职本科专业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，避免“一哄而上”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。</w:t>
      </w:r>
    </w:p>
    <w:p>
      <w:pPr>
        <w:ind w:left="15" w:firstLine="554"/>
        <w:spacing w:line="33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2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.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落实专业建设要求。我部根据《目录》陆续发布相应专业简介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组织研制相应专业教学标准。各地要指导职业院校依据《教育部关于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职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业院校专业人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才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培养方案制订与实施工作的指导意见》(教职成〔2019〕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13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号)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，对照《目录》和专业简介等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，全面修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(制)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订并发布实施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相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应专业人才培养方案，推进专业升级和数字化改造。各职业院校要根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据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《目录》及时调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整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优化师资配备、开发或更新专业课程教材，以《目录》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实施为契机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，深入推进教师教材教法改革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4"/>
        </w:rPr>
        <w:t>。</w:t>
      </w:r>
    </w:p>
    <w:p>
      <w:pPr>
        <w:ind w:left="572"/>
        <w:spacing w:before="6" w:line="18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3.做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好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新旧目录衔接。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目前在校生按原目录的专业名称培养至毕</w:t>
      </w:r>
    </w:p>
    <w:p>
      <w:pPr>
        <w:ind w:left="15" w:right="71" w:firstLine="3"/>
        <w:spacing w:before="272" w:line="33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业，学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校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应根据专业内涵变化对人才培养方案进行必要的调整更新。已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入选“双高计划”等我部建设项目的相关专业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(群)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，应结合《目录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》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和项目建设要求，进行调整升级。用人单位选用相关专业毕业生时，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2"/>
        </w:rPr>
        <w:t>应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好新旧目录使用衔接。</w:t>
      </w:r>
    </w:p>
    <w:p>
      <w:pPr>
        <w:ind w:left="14" w:right="127" w:firstLine="545"/>
        <w:spacing w:line="342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2"/>
        </w:rPr>
        <w:t>专业目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录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是职业教育教学的基础性指导文件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6"/>
        </w:rPr>
        <w:t>，是职业院校专业设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置、招生、统计以及用人单位选用毕业生的基本依据，是职业教育类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型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特征的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重要体现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5"/>
        </w:rPr>
        <w:t>，也是职业教育支撑服务经济社会发展的重要观测点。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各地要结合地方实际，加大宣讲解读，严格贯彻落实，不断深化职业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3"/>
        </w:rPr>
        <w:t>教</w:t>
      </w:r>
    </w:p>
    <w:p>
      <w:pPr>
        <w:sectPr>
          <w:footerReference w:type="default" r:id="rId2"/>
          <w:pgSz w:w="11906" w:h="16839"/>
          <w:pgMar w:top="1431" w:right="1665" w:bottom="1264" w:left="1785" w:header="0" w:footer="992" w:gutter="0"/>
        </w:sectPr>
        <w:rPr/>
      </w:pPr>
    </w:p>
    <w:p>
      <w:pPr>
        <w:ind w:left="21"/>
        <w:spacing w:before="197"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4"/>
        </w:rPr>
        <w:t>育供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3"/>
        </w:rPr>
        <w:t>给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侧结构性改革，提高职业教育适应性。实施过程中遇有问题，请</w:t>
      </w:r>
    </w:p>
    <w:p>
      <w:pPr>
        <w:ind w:left="18"/>
        <w:spacing w:before="224" w:line="227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6"/>
        </w:rPr>
        <w:t>及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时报告我部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(职业教育与成人教育司)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。</w:t>
      </w:r>
    </w:p>
    <w:p>
      <w:pPr>
        <w:ind w:left="571"/>
        <w:spacing w:before="202" w:line="227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附件：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 xml:space="preserve"> 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7"/>
        </w:rPr>
        <w:t>1.</w:t>
      </w:r>
      <w:hyperlink w:history="true" r:id="rId4"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7"/>
          </w:rPr>
          <w:t>职业教育专业目录(2021</w:t>
        </w:r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7"/>
          </w:rPr>
          <w:t xml:space="preserve"> </w:t>
        </w:r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7"/>
          </w:rPr>
          <w:t>年</w:t>
        </w:r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5"/>
          </w:rPr>
          <w:t>)</w:t>
        </w:r>
      </w:hyperlink>
    </w:p>
    <w:p>
      <w:pPr>
        <w:ind w:left="1378"/>
        <w:spacing w:before="251" w:line="18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2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.</w:t>
      </w:r>
      <w:hyperlink w:history="true" r:id="rId5"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8"/>
          </w:rPr>
          <w:t>中等职业教育新旧专业对照表</w:t>
        </w:r>
      </w:hyperlink>
    </w:p>
    <w:p>
      <w:pPr>
        <w:ind w:left="1381"/>
        <w:spacing w:before="272"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3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.</w:t>
      </w:r>
      <w:hyperlink w:history="true" r:id="rId6"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8"/>
          </w:rPr>
          <w:t>高等职业教育专科新旧专业对照表</w:t>
        </w:r>
      </w:hyperlink>
    </w:p>
    <w:p>
      <w:pPr>
        <w:ind w:left="1365"/>
        <w:spacing w:before="272" w:line="189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0"/>
        </w:rPr>
        <w:t>4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.</w:t>
      </w:r>
      <w:hyperlink w:history="true" r:id="rId7">
        <w:r>
          <w:rPr>
            <w:rFonts w:ascii="Microsoft YaHei" w:hAnsi="Microsoft YaHei" w:eastAsia="Microsoft YaHei" w:cs="Microsoft YaHei"/>
            <w:sz w:val="26"/>
            <w:szCs w:val="26"/>
            <w:u w:val="single" w:color="auto"/>
            <w:color w:val="0000FF"/>
            <w:spacing w:val="9"/>
          </w:rPr>
          <w:t>高等职业教育本科新旧专业对照表</w:t>
        </w:r>
      </w:hyperlink>
    </w:p>
    <w:p>
      <w:pPr>
        <w:ind w:left="6080" w:right="15" w:firstLine="1432"/>
        <w:spacing w:before="277" w:line="348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9"/>
        </w:rPr>
        <w:t>教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8"/>
        </w:rPr>
        <w:t>育部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2021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  <w:spacing w:val="1"/>
        </w:rPr>
        <w:t>年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3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月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12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color w:val="4B4B4B"/>
        </w:rPr>
        <w:t>日</w:t>
      </w:r>
    </w:p>
    <w:p>
      <w:pPr>
        <w:sectPr>
          <w:footerReference w:type="default" r:id="rId3"/>
          <w:pgSz w:w="11906" w:h="16839"/>
          <w:pgMar w:top="1431" w:right="1785" w:bottom="1266" w:left="1785" w:header="0" w:footer="992" w:gutter="0"/>
        </w:sectPr>
        <w:rPr/>
      </w:pPr>
    </w:p>
    <w:p>
      <w:pPr>
        <w:ind w:left="874"/>
        <w:spacing w:before="91" w:line="19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40"/>
        </w:rPr>
        <w:t>职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业教育本科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专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业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目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录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(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2021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年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23"/>
        </w:rPr>
        <w:t>)</w:t>
      </w:r>
    </w:p>
    <w:p>
      <w:pPr>
        <w:ind w:left="2204"/>
        <w:spacing w:before="121" w:line="188" w:lineRule="auto"/>
        <w:tabs>
          <w:tab w:val="left" w:leader="empty" w:pos="2343"/>
        </w:tabs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b/>
          <w:bCs/>
          <w:color w:val="FF0000"/>
        </w:rPr>
        <w:tab/>
      </w:r>
      <w:r>
        <w:rPr>
          <w:rFonts w:ascii="Microsoft YaHei" w:hAnsi="Microsoft YaHei" w:eastAsia="Microsoft YaHei" w:cs="Microsoft YaHei"/>
          <w:sz w:val="28"/>
          <w:szCs w:val="28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25"/>
        </w:rPr>
        <w:t>(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19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个大类、247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个本科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专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业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  <w:spacing w:val="-16"/>
        </w:rPr>
        <w:t>)</w:t>
      </w:r>
    </w:p>
    <w:p>
      <w:pPr>
        <w:rPr/>
      </w:pPr>
      <w:r/>
    </w:p>
    <w:p>
      <w:pPr>
        <w:spacing w:line="152" w:lineRule="exact"/>
        <w:rPr/>
      </w:pPr>
      <w:r/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101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49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代种业技术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210102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作物生产与品质改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5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210104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8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210105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代农业经营与管理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102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0"/>
              <w:spacing w:before="107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210202</w:t>
            </w:r>
          </w:p>
        </w:tc>
        <w:tc>
          <w:tcPr>
            <w:tcW w:w="5027" w:type="dxa"/>
            <w:vAlign w:val="top"/>
          </w:tcPr>
          <w:p>
            <w:pPr>
              <w:ind w:left="4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6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210203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1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103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210301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210302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210303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210304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现代畜牧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104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210401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现代水产养殖技术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220101</w:t>
            </w:r>
          </w:p>
        </w:tc>
        <w:tc>
          <w:tcPr>
            <w:tcW w:w="5027" w:type="dxa"/>
            <w:vAlign w:val="top"/>
          </w:tcPr>
          <w:p>
            <w:pPr>
              <w:ind w:left="32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202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220301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测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220303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理信息技术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9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220401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油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气储运工程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220402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石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油工程技术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4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205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煤炭类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28" w:right="1785" w:bottom="1264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220501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能采矿技术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220502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煤炭清洁利用工程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207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220701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208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220801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生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209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220901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安全工程技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220902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应急管理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230101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力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2302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热能与发电工程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29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230201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热能动力工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2303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新能源发电工程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新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4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230501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材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230502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230503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储能材料工程技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4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1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230601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高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230602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230701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建筑材料智能制造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土木建筑大类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401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筑装饰工程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240103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古建筑工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240104</w:t>
            </w:r>
          </w:p>
        </w:tc>
        <w:tc>
          <w:tcPr>
            <w:tcW w:w="5027" w:type="dxa"/>
            <w:vAlign w:val="top"/>
          </w:tcPr>
          <w:p>
            <w:pPr>
              <w:ind w:left="43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园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林景观工程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240105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市设计数字技术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785" w:bottom="1266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8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2402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城乡规划与管理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240201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城乡规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403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6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240303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5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城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市地下工程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240304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8"/>
              </w:rPr>
              <w:t>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404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240401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240402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405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240501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6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4"/>
              </w:rPr>
              <w:t>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240502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406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240601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市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240602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市设施智慧管理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1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407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240701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房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240702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1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501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水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2502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水利工程与管理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8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农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59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利水电工程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250204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河与港航工程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503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水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504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250401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生态水利工程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250402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水环境工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程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4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机械设计制造类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4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械设计制造及自动化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785" w:bottom="1266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8"/>
              </w:rPr>
              <w:t>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260103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数控技术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260104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260105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260106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材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料成型及控制工程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260201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装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260203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电梯工程技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</w:rPr>
              <w:t>603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机械电子工程技术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气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7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机器人技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6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8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260305</w:t>
            </w:r>
          </w:p>
        </w:tc>
        <w:tc>
          <w:tcPr>
            <w:tcW w:w="5027" w:type="dxa"/>
            <w:vAlign w:val="top"/>
          </w:tcPr>
          <w:p>
            <w:pPr>
              <w:ind w:left="65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自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动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260307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工业互联网工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6"/>
              </w:rPr>
              <w:t>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260401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轨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260402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轨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605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260501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船舶智能制造技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260502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船舶动力工程技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260503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船舶电气工程技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260601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航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260602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飞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260603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260604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无人机系统应用技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汽车制造类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260701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1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汽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10"/>
              </w:rPr>
              <w:t>新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8"/>
              </w:rPr>
              <w:t>能源汽车工程技术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260703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能网联汽车工程技术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701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生物技术类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270101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5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生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物检验检测技术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785" w:bottom="1267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270102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58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成生物技术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270103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农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702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应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9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现代精细化工技术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270204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现代分析测试技术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1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801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280101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280102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802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280201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包装工程技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803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280301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804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280401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280402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装工程技术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901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食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12"/>
              </w:rPr>
              <w:t>食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12"/>
              </w:rPr>
              <w:t>食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2902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药品与医疗器械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290201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09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290202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药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290203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5"/>
              </w:rPr>
              <w:t>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290204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事服务与管理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903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</w:rPr>
              <w:t>290301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现代粮食工程技术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001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00101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高速铁路工程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00102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高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速铁路动车组技术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785" w:bottom="1267" w:left="1785" w:header="0" w:footer="99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00103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5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高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速铁路信号控制技术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00104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1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铁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00105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高速铁路运营管理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002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00201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道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19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00202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能交通管理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00203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59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11"/>
              </w:rPr>
              <w:t>汽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车服务工程技术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003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00301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航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00302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港口智能工程技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00303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轮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机工程技术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00304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00305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004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00401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民航运输服务与管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00402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00403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29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00404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通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00601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城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00602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城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00603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城市轨道交通智能运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007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00701</w:t>
            </w:r>
          </w:p>
        </w:tc>
        <w:tc>
          <w:tcPr>
            <w:tcW w:w="5027" w:type="dxa"/>
            <w:vAlign w:val="top"/>
          </w:tcPr>
          <w:p>
            <w:pPr>
              <w:ind w:left="38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邮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政快递管理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电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101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10101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子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信息工程技术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10102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11"/>
              </w:rPr>
              <w:t>物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10103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柔性电子技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10104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光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电信息工程技术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2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算机应用工程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39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网络工程技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9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字媒体技术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10205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数据工程技术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785" w:bottom="1267" w:left="1785" w:header="0" w:footer="99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10206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云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计算技术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10207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12"/>
              </w:rPr>
              <w:t>信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息安全与管理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10208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虚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拟现实技术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10209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10210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嵌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10211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工业互联网技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6"/>
              </w:rPr>
              <w:t>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49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10212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区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块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103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代通信工程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104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10401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8"/>
              </w:rPr>
              <w:t>集成电路工程技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202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2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203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20301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2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20401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中药制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20501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4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医学检验技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20502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医学影像技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20503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医学生物技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20504</w:t>
            </w:r>
          </w:p>
        </w:tc>
        <w:tc>
          <w:tcPr>
            <w:tcW w:w="5027" w:type="dxa"/>
            <w:vAlign w:val="top"/>
          </w:tcPr>
          <w:p>
            <w:pPr>
              <w:ind w:left="63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59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20505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放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20506</w:t>
            </w:r>
          </w:p>
        </w:tc>
        <w:tc>
          <w:tcPr>
            <w:tcW w:w="5027" w:type="dxa"/>
            <w:vAlign w:val="top"/>
          </w:tcPr>
          <w:p>
            <w:pPr>
              <w:ind w:left="32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呼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20601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康复治疗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20602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20603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语听觉治疗技术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20604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儿童康复治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6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20701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共卫生管理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职业卫生工程技术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20703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职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8"/>
              </w:rPr>
              <w:t>208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健康管理与促进类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20801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健康管理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785" w:bottom="1267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69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20802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5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婴幼儿发展与健康管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20803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养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照护与管理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2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09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20901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5"/>
              </w:rPr>
              <w:t>眼视光技术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30101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财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税大数据应用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302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30202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9"/>
              </w:rPr>
              <w:t>金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30203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保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30204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30301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大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30302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大数据与会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6"/>
              </w:rPr>
              <w:t>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79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30303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大数据与审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30501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4"/>
              </w:rPr>
              <w:t>国际经济与贸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2"/>
              </w:rPr>
              <w:t>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工商管理类</w:t>
            </w:r>
          </w:p>
        </w:tc>
      </w:tr>
      <w:tr>
        <w:trPr>
          <w:trHeight w:val="340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9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9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30601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5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11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30602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市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307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30701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电子商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30702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跨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30703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全媒体电商运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6"/>
              </w:rPr>
              <w:t>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308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30801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物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30802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9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代物流管理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401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89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酒店管理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40103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旅游规划与设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402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餐饮类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40201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5"/>
              </w:rPr>
              <w:t>烹饪与餐饮管理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785" w:bottom="1267" w:left="1785" w:header="0" w:footer="99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501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艺美术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50102</w:t>
            </w:r>
          </w:p>
        </w:tc>
        <w:tc>
          <w:tcPr>
            <w:tcW w:w="5027" w:type="dxa"/>
            <w:vAlign w:val="top"/>
          </w:tcPr>
          <w:p>
            <w:pPr>
              <w:ind w:left="18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10"/>
              </w:rPr>
              <w:t>视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9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50104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产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服装与服饰设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50106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3"/>
                <w:szCs w:val="23"/>
                <w:color w:val="00B0F0"/>
                <w:spacing w:val="7"/>
              </w:rPr>
              <w:t>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50107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4"/>
              </w:rPr>
              <w:t>99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50108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50109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游戏创意设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50110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展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50111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9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50112</w:t>
            </w:r>
          </w:p>
        </w:tc>
        <w:tc>
          <w:tcPr>
            <w:tcW w:w="5027" w:type="dxa"/>
            <w:vAlign w:val="top"/>
          </w:tcPr>
          <w:p>
            <w:pPr>
              <w:ind w:left="37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时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502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50201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音乐表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50202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舞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50204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舞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台艺术设计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504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50401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文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物修复与保护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209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60101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网络与新媒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602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播音与主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60202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影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60204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影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60205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全媒体新闻采编与制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60206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数字动画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教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701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教育类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70101</w:t>
            </w:r>
          </w:p>
        </w:tc>
        <w:tc>
          <w:tcPr>
            <w:tcW w:w="5027" w:type="dxa"/>
            <w:vAlign w:val="top"/>
          </w:tcPr>
          <w:p>
            <w:pPr>
              <w:ind w:left="30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前教育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785" w:bottom="1267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5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702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6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219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70205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应用泰语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70206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70207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9"/>
              </w:rPr>
              <w:t>应</w:t>
            </w:r>
            <w:r>
              <w:rPr>
                <w:rFonts w:ascii="FangSong" w:hAnsi="FangSong" w:eastAsia="FangSong" w:cs="FangSong"/>
                <w:sz w:val="23"/>
                <w:szCs w:val="23"/>
                <w:color w:val="FF0000"/>
                <w:spacing w:val="7"/>
              </w:rPr>
              <w:t>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70208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中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文国际教育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703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会体育指导与管理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70302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休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70303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体能训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70304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电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子竞技技术与管理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公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802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229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80201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刑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80202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网络安全与执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6"/>
              </w:rPr>
              <w:t>803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80301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804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80401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805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80501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刑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80502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司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80503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综合行政执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806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80601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807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80701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字安防技术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80702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3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际安保服务与管理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公共</w:t>
            </w:r>
            <w:r>
              <w:rPr>
                <w:rFonts w:ascii="SimHei" w:hAnsi="SimHei" w:eastAsia="SimHei" w:cs="SimHei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901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239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5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90102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4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党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务工作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785" w:bottom="1267" w:left="1785" w:header="0" w:footer="99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6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9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慧社区管理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902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公共管理类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90201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民政管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90202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1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90203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行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90204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外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事实务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b/>
                <w:bCs/>
                <w:spacing w:val="7"/>
              </w:rPr>
              <w:t>903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6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代家政管理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247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90302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4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智慧健康养老管理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8"/>
      <w:pgSz w:w="11906" w:h="16839"/>
      <w:pgMar w:top="1431" w:right="1785" w:bottom="1267" w:left="178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182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0"/>
      </w:rPr>
      <w:t>—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4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8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13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183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14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8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15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18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16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8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17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6"/>
      <w:spacing w:line="17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0"/>
      </w:rPr>
      <w:t>—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5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before="1" w:line="180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0"/>
      </w:rPr>
      <w:t>—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6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7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0"/>
      </w:rPr>
      <w:t>—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7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before="1" w:line="180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0"/>
      </w:rPr>
      <w:t>—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8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before="1" w:line="180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0"/>
      </w:rPr>
      <w:t>—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9</w:t>
    </w:r>
    <w:r>
      <w:rPr>
        <w:rFonts w:ascii="FangSong" w:hAnsi="FangSong" w:eastAsia="FangSong" w:cs="FangSong"/>
        <w:sz w:val="28"/>
        <w:szCs w:val="28"/>
        <w:spacing w:val="-10"/>
      </w:rPr>
      <w:t xml:space="preserve"> </w:t>
    </w:r>
    <w:r>
      <w:rPr>
        <w:rFonts w:ascii="FangSong" w:hAnsi="FangSong" w:eastAsia="FangSong" w:cs="FangSong"/>
        <w:sz w:val="28"/>
        <w:szCs w:val="28"/>
        <w:spacing w:val="-10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18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10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83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11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183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1"/>
      </w:rPr>
      <w:t>—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12</w:t>
    </w:r>
    <w:r>
      <w:rPr>
        <w:rFonts w:ascii="FangSong" w:hAnsi="FangSong" w:eastAsia="FangSong" w:cs="FangSong"/>
        <w:sz w:val="28"/>
        <w:szCs w:val="28"/>
        <w:spacing w:val="-8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yperlink" Target="http://www.moe.gov.cn/srcsite/A07/moe_953/202103/W020210319595911198129.docx" TargetMode="External"/><Relationship Id="rId6" Type="http://schemas.openxmlformats.org/officeDocument/2006/relationships/hyperlink" Target="http://www.moe.gov.cn/srcsite/A07/moe_953/202103/W020210319595911179381.docx" TargetMode="External"/><Relationship Id="rId5" Type="http://schemas.openxmlformats.org/officeDocument/2006/relationships/hyperlink" Target="http://www.moe.gov.cn/srcsite/A07/moe_953/202103/W020210319595911163993.docx" TargetMode="External"/><Relationship Id="rId4" Type="http://schemas.openxmlformats.org/officeDocument/2006/relationships/hyperlink" Target="http://www.moe.gov.cn/srcsite/A07/moe_953/202103/W020210319595911145604.docx" TargetMode="External"/><Relationship Id="rId3" Type="http://schemas.openxmlformats.org/officeDocument/2006/relationships/footer" Target="footer3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footer" Target="footer2.xml"/><Relationship Id="rId19" Type="http://schemas.openxmlformats.org/officeDocument/2006/relationships/settings" Target="settings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dcterms:created xsi:type="dcterms:W3CDTF">2022-10-09T07:54:31Z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2023-02-20T12:30:36</vt:filetime>
  </op:property>
</op:Properties>
</file>