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20" w:lineRule="auto"/>
        <w:rPr>
          <w:rFonts w:ascii="Arial"/>
          <w:sz w:val="21"/>
        </w:rPr>
      </w:pPr>
      <w:r/>
    </w:p>
    <w:p>
      <w:pPr>
        <w:ind w:left="326"/>
        <w:spacing w:before="101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0"/>
        </w:rPr>
        <w:t>上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3"/>
        </w:rPr>
        <w:t>海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中侨职业技术大学“十四五”专业建设与优化规划</w:t>
      </w:r>
    </w:p>
    <w:p>
      <w:pPr>
        <w:ind w:left="3080"/>
        <w:spacing w:before="172" w:line="234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6"/>
        </w:rPr>
        <w:t>(征求意见稿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25"/>
        </w:rPr>
        <w:t>)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ind w:left="19" w:right="53" w:firstLine="493"/>
        <w:spacing w:before="74" w:line="376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-1"/>
        </w:rPr>
        <w:t>为深入贯彻全国职业教育大会</w:t>
      </w:r>
      <w:r>
        <w:rPr>
          <w:rFonts w:ascii="KaiTi" w:hAnsi="KaiTi" w:eastAsia="KaiTi" w:cs="KaiTi"/>
          <w:sz w:val="23"/>
          <w:szCs w:val="23"/>
        </w:rPr>
        <w:t>精神，依据《中华人民共和国职业教育法》《国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6"/>
        </w:rPr>
        <w:t>家职</w:t>
      </w:r>
      <w:r>
        <w:rPr>
          <w:rFonts w:ascii="KaiTi" w:hAnsi="KaiTi" w:eastAsia="KaiTi" w:cs="KaiTi"/>
          <w:sz w:val="23"/>
          <w:szCs w:val="23"/>
          <w:spacing w:val="11"/>
        </w:rPr>
        <w:t>业</w:t>
      </w:r>
      <w:r>
        <w:rPr>
          <w:rFonts w:ascii="KaiTi" w:hAnsi="KaiTi" w:eastAsia="KaiTi" w:cs="KaiTi"/>
          <w:sz w:val="23"/>
          <w:szCs w:val="23"/>
          <w:spacing w:val="8"/>
        </w:rPr>
        <w:t>教育改革实施方案》和《上海职业教育高质量发展行动计划</w:t>
      </w:r>
      <w:r>
        <w:rPr>
          <w:rFonts w:ascii="KaiTi" w:hAnsi="KaiTi" w:eastAsia="KaiTi" w:cs="KaiTi"/>
          <w:sz w:val="23"/>
          <w:szCs w:val="23"/>
          <w:spacing w:val="8"/>
        </w:rPr>
        <w:t xml:space="preserve"> </w:t>
      </w:r>
      <w:r>
        <w:rPr>
          <w:rFonts w:ascii="KaiTi" w:hAnsi="KaiTi" w:eastAsia="KaiTi" w:cs="KaiTi"/>
          <w:sz w:val="23"/>
          <w:szCs w:val="23"/>
          <w:spacing w:val="8"/>
        </w:rPr>
        <w:t>(2019-2022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20"/>
        </w:rPr>
        <w:t>年</w:t>
      </w:r>
      <w:r>
        <w:rPr>
          <w:rFonts w:ascii="KaiTi" w:hAnsi="KaiTi" w:eastAsia="KaiTi" w:cs="KaiTi"/>
          <w:sz w:val="23"/>
          <w:szCs w:val="23"/>
          <w:spacing w:val="13"/>
        </w:rPr>
        <w:t>)</w:t>
      </w:r>
      <w:r>
        <w:rPr>
          <w:rFonts w:ascii="KaiTi" w:hAnsi="KaiTi" w:eastAsia="KaiTi" w:cs="KaiTi"/>
          <w:sz w:val="23"/>
          <w:szCs w:val="23"/>
          <w:spacing w:val="10"/>
        </w:rPr>
        <w:t>》精神，增强职业教育的适应性，促进学校教育链、人才链与产业链、创新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2"/>
        </w:rPr>
        <w:t>链</w:t>
      </w:r>
      <w:r>
        <w:rPr>
          <w:rFonts w:ascii="KaiTi" w:hAnsi="KaiTi" w:eastAsia="KaiTi" w:cs="KaiTi"/>
          <w:sz w:val="23"/>
          <w:szCs w:val="23"/>
          <w:spacing w:val="7"/>
        </w:rPr>
        <w:t>的有机衔接，全面提升学校人才培养质量，更好服务国家特别是上海经济社会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6"/>
        </w:rPr>
        <w:t>发展，制定上海中</w:t>
      </w:r>
      <w:r>
        <w:rPr>
          <w:rFonts w:ascii="KaiTi" w:hAnsi="KaiTi" w:eastAsia="KaiTi" w:cs="KaiTi"/>
          <w:sz w:val="23"/>
          <w:szCs w:val="23"/>
          <w:spacing w:val="3"/>
        </w:rPr>
        <w:t>侨职业技术大学</w:t>
      </w:r>
      <w:r>
        <w:rPr>
          <w:rFonts w:ascii="KaiTi" w:hAnsi="KaiTi" w:eastAsia="KaiTi" w:cs="KaiTi"/>
          <w:sz w:val="23"/>
          <w:szCs w:val="23"/>
          <w:spacing w:val="3"/>
        </w:rPr>
        <w:t xml:space="preserve"> </w:t>
      </w:r>
      <w:r>
        <w:rPr>
          <w:rFonts w:ascii="KaiTi" w:hAnsi="KaiTi" w:eastAsia="KaiTi" w:cs="KaiTi"/>
          <w:sz w:val="23"/>
          <w:szCs w:val="23"/>
          <w:spacing w:val="3"/>
        </w:rPr>
        <w:t>(下称“中侨大学”)“十四五”专业建设与优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6"/>
        </w:rPr>
        <w:t>化规划。</w:t>
      </w:r>
    </w:p>
    <w:p>
      <w:pPr>
        <w:ind w:left="507"/>
        <w:spacing w:line="383" w:lineRule="exact"/>
        <w:outlineLvl w:val="0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1"/>
          <w:position w:val="3"/>
        </w:rPr>
        <w:t>一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3"/>
        </w:rPr>
        <w:t>、指导思想</w:t>
      </w:r>
    </w:p>
    <w:p>
      <w:pPr>
        <w:ind w:left="14" w:right="53" w:firstLine="520"/>
        <w:spacing w:before="82" w:line="376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6"/>
        </w:rPr>
        <w:t>以习近平新时代中国特色社会主义思想为指导，牢固树立新发展理念，坚</w:t>
      </w:r>
      <w:r>
        <w:rPr>
          <w:rFonts w:ascii="KaiTi" w:hAnsi="KaiTi" w:eastAsia="KaiTi" w:cs="KaiTi"/>
          <w:sz w:val="23"/>
          <w:szCs w:val="23"/>
          <w:spacing w:val="4"/>
        </w:rPr>
        <w:t>持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服</w:t>
      </w:r>
      <w:r>
        <w:rPr>
          <w:rFonts w:ascii="KaiTi" w:hAnsi="KaiTi" w:eastAsia="KaiTi" w:cs="KaiTi"/>
          <w:sz w:val="23"/>
          <w:szCs w:val="23"/>
          <w:spacing w:val="11"/>
        </w:rPr>
        <w:t>务</w:t>
      </w:r>
      <w:r>
        <w:rPr>
          <w:rFonts w:ascii="KaiTi" w:hAnsi="KaiTi" w:eastAsia="KaiTi" w:cs="KaiTi"/>
          <w:sz w:val="23"/>
          <w:szCs w:val="23"/>
          <w:spacing w:val="7"/>
        </w:rPr>
        <w:t>高质量发展、促进高水平就业的办学方向，建立紧密对接产业链、创新链的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职</w:t>
      </w:r>
      <w:r>
        <w:rPr>
          <w:rFonts w:ascii="KaiTi" w:hAnsi="KaiTi" w:eastAsia="KaiTi" w:cs="KaiTi"/>
          <w:sz w:val="23"/>
          <w:szCs w:val="23"/>
          <w:spacing w:val="11"/>
        </w:rPr>
        <w:t>业</w:t>
      </w:r>
      <w:r>
        <w:rPr>
          <w:rFonts w:ascii="KaiTi" w:hAnsi="KaiTi" w:eastAsia="KaiTi" w:cs="KaiTi"/>
          <w:sz w:val="23"/>
          <w:szCs w:val="23"/>
          <w:spacing w:val="7"/>
        </w:rPr>
        <w:t>教育专业体系，推动学校专业设置与调整制度化、规范化和科学化，形成与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上</w:t>
      </w:r>
      <w:r>
        <w:rPr>
          <w:rFonts w:ascii="KaiTi" w:hAnsi="KaiTi" w:eastAsia="KaiTi" w:cs="KaiTi"/>
          <w:sz w:val="23"/>
          <w:szCs w:val="23"/>
          <w:spacing w:val="11"/>
        </w:rPr>
        <w:t>海</w:t>
      </w:r>
      <w:r>
        <w:rPr>
          <w:rFonts w:ascii="KaiTi" w:hAnsi="KaiTi" w:eastAsia="KaiTi" w:cs="KaiTi"/>
          <w:sz w:val="23"/>
          <w:szCs w:val="23"/>
          <w:spacing w:val="7"/>
        </w:rPr>
        <w:t>新型产业体系相匹配的、特色鲜明的现代职业教育专业体系，服务上海提升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城</w:t>
      </w:r>
      <w:r>
        <w:rPr>
          <w:rFonts w:ascii="KaiTi" w:hAnsi="KaiTi" w:eastAsia="KaiTi" w:cs="KaiTi"/>
          <w:sz w:val="23"/>
          <w:szCs w:val="23"/>
          <w:spacing w:val="11"/>
        </w:rPr>
        <w:t>市</w:t>
      </w:r>
      <w:r>
        <w:rPr>
          <w:rFonts w:ascii="KaiTi" w:hAnsi="KaiTi" w:eastAsia="KaiTi" w:cs="KaiTi"/>
          <w:sz w:val="23"/>
          <w:szCs w:val="23"/>
          <w:spacing w:val="7"/>
        </w:rPr>
        <w:t>能级和核心竞争力，为上海建设具有世界影响力的现代化国际大都市提供高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9"/>
        </w:rPr>
        <w:t>素质技术技能人才</w:t>
      </w:r>
      <w:r>
        <w:rPr>
          <w:rFonts w:ascii="KaiTi" w:hAnsi="KaiTi" w:eastAsia="KaiTi" w:cs="KaiTi"/>
          <w:sz w:val="23"/>
          <w:szCs w:val="23"/>
          <w:spacing w:val="7"/>
        </w:rPr>
        <w:t>。</w:t>
      </w:r>
    </w:p>
    <w:p>
      <w:pPr>
        <w:ind w:left="504"/>
        <w:spacing w:line="336" w:lineRule="exact"/>
        <w:outlineLvl w:val="0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  <w:position w:val="2"/>
        </w:rPr>
        <w:t>二、基本原则</w:t>
      </w:r>
    </w:p>
    <w:p>
      <w:pPr>
        <w:ind w:left="22" w:right="53" w:firstLine="493"/>
        <w:spacing w:before="130" w:line="376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-1"/>
        </w:rPr>
        <w:t>1.坚持需求导向。围绕上海强化“</w:t>
      </w:r>
      <w:r>
        <w:rPr>
          <w:rFonts w:ascii="KaiTi" w:hAnsi="KaiTi" w:eastAsia="KaiTi" w:cs="KaiTi"/>
          <w:sz w:val="23"/>
          <w:szCs w:val="23"/>
        </w:rPr>
        <w:t>四大功能”、深化“五个中心”、发展“五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2"/>
        </w:rPr>
        <w:t>型</w:t>
      </w:r>
      <w:r>
        <w:rPr>
          <w:rFonts w:ascii="KaiTi" w:hAnsi="KaiTi" w:eastAsia="KaiTi" w:cs="KaiTi"/>
          <w:sz w:val="23"/>
          <w:szCs w:val="23"/>
          <w:spacing w:val="11"/>
        </w:rPr>
        <w:t>经</w:t>
      </w:r>
      <w:r>
        <w:rPr>
          <w:rFonts w:ascii="KaiTi" w:hAnsi="KaiTi" w:eastAsia="KaiTi" w:cs="KaiTi"/>
          <w:sz w:val="23"/>
          <w:szCs w:val="23"/>
          <w:spacing w:val="6"/>
        </w:rPr>
        <w:t>济”要求，服务长三角一体化发展、“一带一路”倡议等国家任务，聚焦集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9"/>
        </w:rPr>
        <w:t>成</w:t>
      </w:r>
      <w:r>
        <w:rPr>
          <w:rFonts w:ascii="KaiTi" w:hAnsi="KaiTi" w:eastAsia="KaiTi" w:cs="KaiTi"/>
          <w:sz w:val="23"/>
          <w:szCs w:val="23"/>
          <w:spacing w:val="7"/>
        </w:rPr>
        <w:t>电路、生物医药、人工智能三大先导产业，电子信息、生命健康、汽车、高端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9"/>
        </w:rPr>
        <w:t>装</w:t>
      </w:r>
      <w:r>
        <w:rPr>
          <w:rFonts w:ascii="KaiTi" w:hAnsi="KaiTi" w:eastAsia="KaiTi" w:cs="KaiTi"/>
          <w:sz w:val="23"/>
          <w:szCs w:val="23"/>
          <w:spacing w:val="7"/>
        </w:rPr>
        <w:t>备、先进材料、时尚消费品六大重点产业集群以及现代服务业、紧缺民生行业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6"/>
        </w:rPr>
        <w:t>需</w:t>
      </w:r>
      <w:r>
        <w:rPr>
          <w:rFonts w:ascii="KaiTi" w:hAnsi="KaiTi" w:eastAsia="KaiTi" w:cs="KaiTi"/>
          <w:sz w:val="23"/>
          <w:szCs w:val="23"/>
          <w:spacing w:val="11"/>
        </w:rPr>
        <w:t>求</w:t>
      </w:r>
      <w:r>
        <w:rPr>
          <w:rFonts w:ascii="KaiTi" w:hAnsi="KaiTi" w:eastAsia="KaiTi" w:cs="KaiTi"/>
          <w:sz w:val="23"/>
          <w:szCs w:val="23"/>
          <w:spacing w:val="8"/>
        </w:rPr>
        <w:t>，优化学校的专业布局结构。</w:t>
      </w:r>
    </w:p>
    <w:p>
      <w:pPr>
        <w:ind w:left="23" w:firstLine="478"/>
        <w:spacing w:before="2" w:line="375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12"/>
        </w:rPr>
        <w:t>2.坚持</w:t>
      </w:r>
      <w:r>
        <w:rPr>
          <w:rFonts w:ascii="KaiTi" w:hAnsi="KaiTi" w:eastAsia="KaiTi" w:cs="KaiTi"/>
          <w:sz w:val="23"/>
          <w:szCs w:val="23"/>
          <w:spacing w:val="6"/>
        </w:rPr>
        <w:t>整体统筹。统筹推进学校的专业布局，实现专业门类按需布局、同类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6"/>
        </w:rPr>
        <w:t>专业</w:t>
      </w:r>
      <w:r>
        <w:rPr>
          <w:rFonts w:ascii="KaiTi" w:hAnsi="KaiTi" w:eastAsia="KaiTi" w:cs="KaiTi"/>
          <w:sz w:val="23"/>
          <w:szCs w:val="23"/>
          <w:spacing w:val="12"/>
        </w:rPr>
        <w:t>错</w:t>
      </w:r>
      <w:r>
        <w:rPr>
          <w:rFonts w:ascii="KaiTi" w:hAnsi="KaiTi" w:eastAsia="KaiTi" w:cs="KaiTi"/>
          <w:sz w:val="23"/>
          <w:szCs w:val="23"/>
          <w:spacing w:val="8"/>
        </w:rPr>
        <w:t>位分布，培养面向差异化、专业内涵特色化，中高本一体化，层次递进、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8"/>
        </w:rPr>
        <w:t>衔接贯通的专业体系。</w:t>
      </w:r>
    </w:p>
    <w:p>
      <w:pPr>
        <w:ind w:left="13" w:right="16" w:firstLine="490"/>
        <w:spacing w:before="3" w:line="375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8"/>
        </w:rPr>
        <w:t>3.</w:t>
      </w:r>
      <w:r>
        <w:rPr>
          <w:rFonts w:ascii="KaiTi" w:hAnsi="KaiTi" w:eastAsia="KaiTi" w:cs="KaiTi"/>
          <w:sz w:val="23"/>
          <w:szCs w:val="23"/>
          <w:spacing w:val="5"/>
        </w:rPr>
        <w:t>坚</w:t>
      </w:r>
      <w:r>
        <w:rPr>
          <w:rFonts w:ascii="KaiTi" w:hAnsi="KaiTi" w:eastAsia="KaiTi" w:cs="KaiTi"/>
          <w:sz w:val="23"/>
          <w:szCs w:val="23"/>
          <w:spacing w:val="4"/>
        </w:rPr>
        <w:t>持产教融合。</w:t>
      </w:r>
      <w:r>
        <w:rPr>
          <w:rFonts w:ascii="KaiTi" w:hAnsi="KaiTi" w:eastAsia="KaiTi" w:cs="KaiTi"/>
          <w:sz w:val="23"/>
          <w:szCs w:val="23"/>
          <w:spacing w:val="4"/>
        </w:rPr>
        <w:t xml:space="preserve"> </w:t>
      </w:r>
      <w:r>
        <w:rPr>
          <w:rFonts w:ascii="KaiTi" w:hAnsi="KaiTi" w:eastAsia="KaiTi" w:cs="KaiTi"/>
          <w:sz w:val="23"/>
          <w:szCs w:val="23"/>
          <w:spacing w:val="4"/>
        </w:rPr>
        <w:t>以深化产教融合、校企合作为优化专业布局结构的主线，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构</w:t>
      </w:r>
      <w:r>
        <w:rPr>
          <w:rFonts w:ascii="KaiTi" w:hAnsi="KaiTi" w:eastAsia="KaiTi" w:cs="KaiTi"/>
          <w:sz w:val="23"/>
          <w:szCs w:val="23"/>
          <w:spacing w:val="12"/>
        </w:rPr>
        <w:t>建</w:t>
      </w:r>
      <w:r>
        <w:rPr>
          <w:rFonts w:ascii="KaiTi" w:hAnsi="KaiTi" w:eastAsia="KaiTi" w:cs="KaiTi"/>
          <w:sz w:val="23"/>
          <w:szCs w:val="23"/>
          <w:spacing w:val="7"/>
        </w:rPr>
        <w:t>专业布局调整与重点产业发展的联动机制，全面提高学校专业人才培养供给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2"/>
        </w:rPr>
        <w:t>侧</w:t>
      </w:r>
      <w:r>
        <w:rPr>
          <w:rFonts w:ascii="KaiTi" w:hAnsi="KaiTi" w:eastAsia="KaiTi" w:cs="KaiTi"/>
          <w:sz w:val="23"/>
          <w:szCs w:val="23"/>
          <w:spacing w:val="9"/>
        </w:rPr>
        <w:t>和产业人才需求侧匹配度。</w:t>
      </w:r>
    </w:p>
    <w:p>
      <w:pPr>
        <w:ind w:left="496"/>
        <w:spacing w:line="322" w:lineRule="exact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7"/>
          <w:position w:val="1"/>
        </w:rPr>
        <w:t>4.坚持动态调整。严格执行职业教育主管部门关于专业设置的相关要求，</w:t>
      </w:r>
      <w:r>
        <w:rPr>
          <w:rFonts w:ascii="KaiTi" w:hAnsi="KaiTi" w:eastAsia="KaiTi" w:cs="KaiTi"/>
          <w:sz w:val="23"/>
          <w:szCs w:val="23"/>
          <w:spacing w:val="6"/>
          <w:position w:val="1"/>
        </w:rPr>
        <w:t>结</w:t>
      </w:r>
    </w:p>
    <w:p>
      <w:pPr>
        <w:sectPr>
          <w:headerReference w:type="default" r:id="rId1"/>
          <w:footerReference w:type="default" r:id="rId2"/>
          <w:pgSz w:w="11906" w:h="16839"/>
          <w:pgMar w:top="1091" w:right="1745" w:bottom="1362" w:left="1785" w:header="1076" w:footer="1202" w:gutter="0"/>
        </w:sectPr>
        <w:rPr/>
      </w:pPr>
    </w:p>
    <w:p>
      <w:pPr>
        <w:spacing w:line="384" w:lineRule="auto"/>
        <w:rPr>
          <w:rFonts w:ascii="Arial"/>
          <w:sz w:val="21"/>
        </w:rPr>
      </w:pPr>
      <w:r/>
    </w:p>
    <w:p>
      <w:pPr>
        <w:ind w:left="20" w:right="47" w:hanging="2"/>
        <w:spacing w:before="75" w:line="376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5"/>
        </w:rPr>
        <w:t>合上海产业发展、</w:t>
      </w:r>
      <w:r>
        <w:rPr>
          <w:rFonts w:ascii="KaiTi" w:hAnsi="KaiTi" w:eastAsia="KaiTi" w:cs="KaiTi"/>
          <w:sz w:val="23"/>
          <w:szCs w:val="23"/>
          <w:spacing w:val="5"/>
        </w:rPr>
        <w:t xml:space="preserve"> </w:t>
      </w:r>
      <w:r>
        <w:rPr>
          <w:rFonts w:ascii="KaiTi" w:hAnsi="KaiTi" w:eastAsia="KaiTi" w:cs="KaiTi"/>
          <w:sz w:val="23"/>
          <w:szCs w:val="23"/>
          <w:spacing w:val="5"/>
        </w:rPr>
        <w:t>区域社会经济需求和学校办学实际，建立专业动态调整机</w:t>
      </w:r>
      <w:r>
        <w:rPr>
          <w:rFonts w:ascii="KaiTi" w:hAnsi="KaiTi" w:eastAsia="KaiTi" w:cs="KaiTi"/>
          <w:sz w:val="23"/>
          <w:szCs w:val="23"/>
          <w:spacing w:val="3"/>
        </w:rPr>
        <w:t>制</w:t>
      </w:r>
      <w:r>
        <w:rPr>
          <w:rFonts w:ascii="KaiTi" w:hAnsi="KaiTi" w:eastAsia="KaiTi" w:cs="KaiTi"/>
          <w:sz w:val="23"/>
          <w:szCs w:val="23"/>
        </w:rPr>
        <w:t>，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8"/>
        </w:rPr>
        <w:t>规</w:t>
      </w:r>
      <w:r>
        <w:rPr>
          <w:rFonts w:ascii="KaiTi" w:hAnsi="KaiTi" w:eastAsia="KaiTi" w:cs="KaiTi"/>
          <w:sz w:val="23"/>
          <w:szCs w:val="23"/>
          <w:spacing w:val="14"/>
        </w:rPr>
        <w:t>范</w:t>
      </w:r>
      <w:r>
        <w:rPr>
          <w:rFonts w:ascii="KaiTi" w:hAnsi="KaiTi" w:eastAsia="KaiTi" w:cs="KaiTi"/>
          <w:sz w:val="23"/>
          <w:szCs w:val="23"/>
          <w:spacing w:val="9"/>
        </w:rPr>
        <w:t>内部专业设置、优化和调整程序，定期审议专业建设规划落实情况。</w:t>
      </w:r>
    </w:p>
    <w:p>
      <w:pPr>
        <w:ind w:left="499"/>
        <w:spacing w:line="323" w:lineRule="exact"/>
        <w:outlineLvl w:val="0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0"/>
          <w:position w:val="2"/>
        </w:rPr>
        <w:t>三、总体目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  <w:position w:val="2"/>
        </w:rPr>
        <w:t>标</w:t>
      </w:r>
    </w:p>
    <w:p>
      <w:pPr>
        <w:ind w:left="17" w:firstLine="480"/>
        <w:spacing w:before="140" w:line="376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8"/>
        </w:rPr>
        <w:t>作</w:t>
      </w:r>
      <w:r>
        <w:rPr>
          <w:rFonts w:ascii="KaiTi" w:hAnsi="KaiTi" w:eastAsia="KaiTi" w:cs="KaiTi"/>
          <w:sz w:val="23"/>
          <w:szCs w:val="23"/>
          <w:spacing w:val="7"/>
        </w:rPr>
        <w:t>为中国首批、上海唯一的本科层次职业技术大学，学校将以上海新型产业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体</w:t>
      </w:r>
      <w:r>
        <w:rPr>
          <w:rFonts w:ascii="KaiTi" w:hAnsi="KaiTi" w:eastAsia="KaiTi" w:cs="KaiTi"/>
          <w:sz w:val="23"/>
          <w:szCs w:val="23"/>
          <w:spacing w:val="8"/>
        </w:rPr>
        <w:t>系</w:t>
      </w:r>
      <w:r>
        <w:rPr>
          <w:rFonts w:ascii="KaiTi" w:hAnsi="KaiTi" w:eastAsia="KaiTi" w:cs="KaiTi"/>
          <w:sz w:val="23"/>
          <w:szCs w:val="23"/>
          <w:spacing w:val="7"/>
        </w:rPr>
        <w:t>需求为指引，紧密对接产业升级和技术变革趋势，优先发展一批、加快建设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一</w:t>
      </w:r>
      <w:r>
        <w:rPr>
          <w:rFonts w:ascii="KaiTi" w:hAnsi="KaiTi" w:eastAsia="KaiTi" w:cs="KaiTi"/>
          <w:sz w:val="23"/>
          <w:szCs w:val="23"/>
          <w:spacing w:val="7"/>
        </w:rPr>
        <w:t>批、改造升级一批、撤并淘汰一批专业点，形成与高质量发展相适应的专业布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2"/>
        </w:rPr>
        <w:t>局；以</w:t>
      </w:r>
      <w:r>
        <w:rPr>
          <w:rFonts w:ascii="KaiTi" w:hAnsi="KaiTi" w:eastAsia="KaiTi" w:cs="KaiTi"/>
          <w:sz w:val="23"/>
          <w:szCs w:val="23"/>
          <w:spacing w:val="6"/>
        </w:rPr>
        <w:t>《职业教育专业目录</w:t>
      </w:r>
      <w:r>
        <w:rPr>
          <w:rFonts w:ascii="KaiTi" w:hAnsi="KaiTi" w:eastAsia="KaiTi" w:cs="KaiTi"/>
          <w:sz w:val="23"/>
          <w:szCs w:val="23"/>
          <w:spacing w:val="6"/>
        </w:rPr>
        <w:t xml:space="preserve"> </w:t>
      </w:r>
      <w:r>
        <w:rPr>
          <w:rFonts w:ascii="KaiTi" w:hAnsi="KaiTi" w:eastAsia="KaiTi" w:cs="KaiTi"/>
          <w:sz w:val="23"/>
          <w:szCs w:val="23"/>
          <w:spacing w:val="6"/>
        </w:rPr>
        <w:t>(2021年)》</w:t>
      </w:r>
      <w:r>
        <w:rPr>
          <w:rFonts w:ascii="KaiTi" w:hAnsi="KaiTi" w:eastAsia="KaiTi" w:cs="KaiTi"/>
          <w:sz w:val="23"/>
          <w:szCs w:val="23"/>
          <w:spacing w:val="6"/>
        </w:rPr>
        <w:t xml:space="preserve"> </w:t>
      </w:r>
      <w:r>
        <w:rPr>
          <w:rFonts w:ascii="KaiTi" w:hAnsi="KaiTi" w:eastAsia="KaiTi" w:cs="KaiTi"/>
          <w:sz w:val="23"/>
          <w:szCs w:val="23"/>
          <w:spacing w:val="6"/>
        </w:rPr>
        <w:t>为依据，通过专业设置备案、高水平专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7"/>
        </w:rPr>
        <w:t>业</w:t>
      </w:r>
      <w:r>
        <w:rPr>
          <w:rFonts w:ascii="KaiTi" w:hAnsi="KaiTi" w:eastAsia="KaiTi" w:cs="KaiTi"/>
          <w:sz w:val="23"/>
          <w:szCs w:val="23"/>
          <w:spacing w:val="7"/>
        </w:rPr>
        <w:t xml:space="preserve"> </w:t>
      </w:r>
      <w:r>
        <w:rPr>
          <w:rFonts w:ascii="KaiTi" w:hAnsi="KaiTi" w:eastAsia="KaiTi" w:cs="KaiTi"/>
          <w:sz w:val="23"/>
          <w:szCs w:val="23"/>
          <w:spacing w:val="7"/>
        </w:rPr>
        <w:t>(群)</w:t>
      </w:r>
      <w:r>
        <w:rPr>
          <w:rFonts w:ascii="KaiTi" w:hAnsi="KaiTi" w:eastAsia="KaiTi" w:cs="KaiTi"/>
          <w:sz w:val="23"/>
          <w:szCs w:val="23"/>
          <w:spacing w:val="7"/>
        </w:rPr>
        <w:t xml:space="preserve"> </w:t>
      </w:r>
      <w:r>
        <w:rPr>
          <w:rFonts w:ascii="KaiTi" w:hAnsi="KaiTi" w:eastAsia="KaiTi" w:cs="KaiTi"/>
          <w:sz w:val="23"/>
          <w:szCs w:val="23"/>
          <w:spacing w:val="7"/>
        </w:rPr>
        <w:t>建设、专业监控预警等方式，完善专业动态调整机制，构建中高本一</w:t>
      </w:r>
      <w:r>
        <w:rPr>
          <w:rFonts w:ascii="KaiTi" w:hAnsi="KaiTi" w:eastAsia="KaiTi" w:cs="KaiTi"/>
          <w:sz w:val="23"/>
          <w:szCs w:val="23"/>
        </w:rPr>
        <w:t>体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3"/>
        </w:rPr>
        <w:t>化职业教育专业体系，加快专业内涵升级和数字化改造，优化专业人才培养方案</w:t>
      </w:r>
      <w:r>
        <w:rPr>
          <w:rFonts w:ascii="KaiTi" w:hAnsi="KaiTi" w:eastAsia="KaiTi" w:cs="KaiTi"/>
          <w:sz w:val="23"/>
          <w:szCs w:val="23"/>
          <w:spacing w:val="1"/>
        </w:rPr>
        <w:t>。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3"/>
        </w:rPr>
        <w:t>积极探索“学校—企业—行业—政府”四位一体联动育人模式，以“学业有特长</w:t>
      </w:r>
      <w:r>
        <w:rPr>
          <w:rFonts w:ascii="KaiTi" w:hAnsi="KaiTi" w:eastAsia="KaiTi" w:cs="KaiTi"/>
          <w:sz w:val="23"/>
          <w:szCs w:val="23"/>
          <w:spacing w:val="1"/>
        </w:rPr>
        <w:t>、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1"/>
        </w:rPr>
        <w:t>就</w:t>
      </w:r>
      <w:r>
        <w:rPr>
          <w:rFonts w:ascii="KaiTi" w:hAnsi="KaiTi" w:eastAsia="KaiTi" w:cs="KaiTi"/>
          <w:sz w:val="23"/>
          <w:szCs w:val="23"/>
          <w:spacing w:val="6"/>
        </w:rPr>
        <w:t>业有优势、创业有本领”为</w:t>
      </w:r>
      <w:r>
        <w:rPr>
          <w:rFonts w:ascii="KaiTi" w:hAnsi="KaiTi" w:eastAsia="KaiTi" w:cs="KaiTi"/>
          <w:sz w:val="23"/>
          <w:szCs w:val="23"/>
          <w:spacing w:val="6"/>
        </w:rPr>
        <w:t xml:space="preserve"> </w:t>
      </w:r>
      <w:r>
        <w:rPr>
          <w:rFonts w:ascii="KaiTi" w:hAnsi="KaiTi" w:eastAsia="KaiTi" w:cs="KaiTi"/>
          <w:sz w:val="23"/>
          <w:szCs w:val="23"/>
          <w:spacing w:val="6"/>
        </w:rPr>
        <w:t>目标，坚持“工科引领、一体五翼”的发展格局，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8"/>
        </w:rPr>
        <w:t>做好</w:t>
      </w:r>
      <w:r>
        <w:rPr>
          <w:rFonts w:ascii="KaiTi" w:hAnsi="KaiTi" w:eastAsia="KaiTi" w:cs="KaiTi"/>
          <w:sz w:val="23"/>
          <w:szCs w:val="23"/>
          <w:spacing w:val="9"/>
        </w:rPr>
        <w:t>专业顶层设计，寻求新专业的增长点，统筹好规模与质量协调发展。</w:t>
      </w:r>
    </w:p>
    <w:p>
      <w:pPr>
        <w:ind w:left="514"/>
        <w:spacing w:line="320" w:lineRule="exact"/>
        <w:outlineLvl w:val="0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2"/>
          <w:position w:val="2"/>
        </w:rPr>
        <w:t>四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7"/>
          <w:position w:val="2"/>
        </w:rPr>
        <w:t>、任务与举措</w:t>
      </w:r>
    </w:p>
    <w:p>
      <w:pPr>
        <w:ind w:left="18" w:right="3" w:firstLine="505"/>
        <w:spacing w:before="66" w:line="375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(一)</w:t>
      </w:r>
      <w:r>
        <w:rPr>
          <w:rFonts w:ascii="KaiTi" w:hAnsi="KaiTi" w:eastAsia="KaiTi" w:cs="KaiTi"/>
          <w:sz w:val="23"/>
          <w:szCs w:val="23"/>
          <w:spacing w:val="8"/>
        </w:rPr>
        <w:t xml:space="preserve">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打造“一体五翼”的专业布局。</w:t>
      </w:r>
      <w:r>
        <w:rPr>
          <w:rFonts w:ascii="KaiTi" w:hAnsi="KaiTi" w:eastAsia="KaiTi" w:cs="KaiTi"/>
          <w:sz w:val="23"/>
          <w:szCs w:val="23"/>
          <w:spacing w:val="5"/>
        </w:rPr>
        <w:t>形成以工科类专业为主</w:t>
      </w:r>
      <w:r>
        <w:rPr>
          <w:rFonts w:ascii="KaiTi" w:hAnsi="KaiTi" w:eastAsia="KaiTi" w:cs="KaiTi"/>
          <w:sz w:val="23"/>
          <w:szCs w:val="23"/>
          <w:spacing w:val="5"/>
        </w:rPr>
        <w:t xml:space="preserve"> </w:t>
      </w:r>
      <w:r>
        <w:rPr>
          <w:rFonts w:ascii="KaiTi" w:hAnsi="KaiTi" w:eastAsia="KaiTi" w:cs="KaiTi"/>
          <w:sz w:val="23"/>
          <w:szCs w:val="23"/>
          <w:spacing w:val="5"/>
        </w:rPr>
        <w:t>(一体)</w:t>
      </w:r>
      <w:r>
        <w:rPr>
          <w:rFonts w:ascii="KaiTi" w:hAnsi="KaiTi" w:eastAsia="KaiTi" w:cs="KaiTi"/>
          <w:sz w:val="23"/>
          <w:szCs w:val="23"/>
          <w:spacing w:val="5"/>
        </w:rPr>
        <w:t xml:space="preserve"> </w:t>
      </w:r>
      <w:r>
        <w:rPr>
          <w:rFonts w:ascii="KaiTi" w:hAnsi="KaiTi" w:eastAsia="KaiTi" w:cs="KaiTi"/>
          <w:sz w:val="23"/>
          <w:szCs w:val="23"/>
          <w:spacing w:val="5"/>
        </w:rPr>
        <w:t>，</w:t>
      </w:r>
      <w:r>
        <w:rPr>
          <w:rFonts w:ascii="KaiTi" w:hAnsi="KaiTi" w:eastAsia="KaiTi" w:cs="KaiTi"/>
          <w:sz w:val="23"/>
          <w:szCs w:val="23"/>
          <w:spacing w:val="5"/>
        </w:rPr>
        <w:t xml:space="preserve"> </w:t>
      </w:r>
      <w:r>
        <w:rPr>
          <w:rFonts w:ascii="KaiTi" w:hAnsi="KaiTi" w:eastAsia="KaiTi" w:cs="KaiTi"/>
          <w:sz w:val="23"/>
          <w:szCs w:val="23"/>
          <w:spacing w:val="5"/>
        </w:rPr>
        <w:t>以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4"/>
        </w:rPr>
        <w:t>经、管、文、艺、</w:t>
      </w:r>
      <w:r>
        <w:rPr>
          <w:rFonts w:ascii="KaiTi" w:hAnsi="KaiTi" w:eastAsia="KaiTi" w:cs="KaiTi"/>
          <w:sz w:val="23"/>
          <w:szCs w:val="23"/>
          <w:spacing w:val="4"/>
        </w:rPr>
        <w:t xml:space="preserve"> </w:t>
      </w:r>
      <w:r>
        <w:rPr>
          <w:rFonts w:ascii="KaiTi" w:hAnsi="KaiTi" w:eastAsia="KaiTi" w:cs="KaiTi"/>
          <w:sz w:val="23"/>
          <w:szCs w:val="23"/>
          <w:spacing w:val="4"/>
        </w:rPr>
        <w:t>医</w:t>
      </w:r>
      <w:r>
        <w:rPr>
          <w:rFonts w:ascii="KaiTi" w:hAnsi="KaiTi" w:eastAsia="KaiTi" w:cs="KaiTi"/>
          <w:sz w:val="23"/>
          <w:szCs w:val="23"/>
          <w:spacing w:val="4"/>
        </w:rPr>
        <w:t xml:space="preserve"> </w:t>
      </w:r>
      <w:r>
        <w:rPr>
          <w:rFonts w:ascii="KaiTi" w:hAnsi="KaiTi" w:eastAsia="KaiTi" w:cs="KaiTi"/>
          <w:sz w:val="23"/>
          <w:szCs w:val="23"/>
          <w:spacing w:val="4"/>
        </w:rPr>
        <w:t>(医、药、食品)</w:t>
      </w:r>
      <w:r>
        <w:rPr>
          <w:rFonts w:ascii="KaiTi" w:hAnsi="KaiTi" w:eastAsia="KaiTi" w:cs="KaiTi"/>
          <w:sz w:val="23"/>
          <w:szCs w:val="23"/>
          <w:spacing w:val="4"/>
        </w:rPr>
        <w:t xml:space="preserve"> </w:t>
      </w:r>
      <w:r>
        <w:rPr>
          <w:rFonts w:ascii="KaiTi" w:hAnsi="KaiTi" w:eastAsia="KaiTi" w:cs="KaiTi"/>
          <w:sz w:val="23"/>
          <w:szCs w:val="23"/>
          <w:spacing w:val="4"/>
        </w:rPr>
        <w:t>类专业为辅</w:t>
      </w:r>
      <w:r>
        <w:rPr>
          <w:rFonts w:ascii="KaiTi" w:hAnsi="KaiTi" w:eastAsia="KaiTi" w:cs="KaiTi"/>
          <w:sz w:val="23"/>
          <w:szCs w:val="23"/>
          <w:spacing w:val="4"/>
        </w:rPr>
        <w:t xml:space="preserve"> </w:t>
      </w:r>
      <w:r>
        <w:rPr>
          <w:rFonts w:ascii="KaiTi" w:hAnsi="KaiTi" w:eastAsia="KaiTi" w:cs="KaiTi"/>
          <w:sz w:val="23"/>
          <w:szCs w:val="23"/>
          <w:spacing w:val="4"/>
        </w:rPr>
        <w:t>(五翼)</w:t>
      </w:r>
      <w:r>
        <w:rPr>
          <w:rFonts w:ascii="KaiTi" w:hAnsi="KaiTi" w:eastAsia="KaiTi" w:cs="KaiTi"/>
          <w:sz w:val="23"/>
          <w:szCs w:val="23"/>
          <w:spacing w:val="4"/>
        </w:rPr>
        <w:t xml:space="preserve"> </w:t>
      </w:r>
      <w:r>
        <w:rPr>
          <w:rFonts w:ascii="KaiTi" w:hAnsi="KaiTi" w:eastAsia="KaiTi" w:cs="KaiTi"/>
          <w:sz w:val="23"/>
          <w:szCs w:val="23"/>
          <w:spacing w:val="4"/>
        </w:rPr>
        <w:t>，各专业协调发</w:t>
      </w:r>
      <w:r>
        <w:rPr>
          <w:rFonts w:ascii="KaiTi" w:hAnsi="KaiTi" w:eastAsia="KaiTi" w:cs="KaiTi"/>
          <w:sz w:val="23"/>
          <w:szCs w:val="23"/>
        </w:rPr>
        <w:t>展，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3"/>
        </w:rPr>
        <w:t>互</w:t>
      </w:r>
      <w:r>
        <w:rPr>
          <w:rFonts w:ascii="KaiTi" w:hAnsi="KaiTi" w:eastAsia="KaiTi" w:cs="KaiTi"/>
          <w:sz w:val="23"/>
          <w:szCs w:val="23"/>
          <w:spacing w:val="7"/>
        </w:rPr>
        <w:t>相促进。十四五期间，学校将对接上海新型产业体系，优化专业布局结构，重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3"/>
        </w:rPr>
        <w:t>点</w:t>
      </w:r>
      <w:r>
        <w:rPr>
          <w:rFonts w:ascii="KaiTi" w:hAnsi="KaiTi" w:eastAsia="KaiTi" w:cs="KaiTi"/>
          <w:sz w:val="23"/>
          <w:szCs w:val="23"/>
          <w:spacing w:val="7"/>
        </w:rPr>
        <w:t>发展四年制本科专业，关停一批三年制专科专业，按照“一体五翼”的学科布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23"/>
        </w:rPr>
        <w:t>局</w:t>
      </w:r>
      <w:r>
        <w:rPr>
          <w:rFonts w:ascii="KaiTi" w:hAnsi="KaiTi" w:eastAsia="KaiTi" w:cs="KaiTi"/>
          <w:sz w:val="23"/>
          <w:szCs w:val="23"/>
          <w:spacing w:val="12"/>
        </w:rPr>
        <w:t>，本科专业数达到</w:t>
      </w:r>
      <w:r>
        <w:rPr>
          <w:rFonts w:ascii="KaiTi" w:hAnsi="KaiTi" w:eastAsia="KaiTi" w:cs="KaiTi"/>
          <w:sz w:val="23"/>
          <w:szCs w:val="23"/>
          <w:spacing w:val="12"/>
        </w:rPr>
        <w:t xml:space="preserve"> </w:t>
      </w:r>
      <w:r>
        <w:rPr>
          <w:rFonts w:ascii="KaiTi" w:hAnsi="KaiTi" w:eastAsia="KaiTi" w:cs="KaiTi"/>
          <w:sz w:val="23"/>
          <w:szCs w:val="23"/>
          <w:spacing w:val="12"/>
        </w:rPr>
        <w:t>25-30</w:t>
      </w:r>
      <w:r>
        <w:rPr>
          <w:rFonts w:ascii="KaiTi" w:hAnsi="KaiTi" w:eastAsia="KaiTi" w:cs="KaiTi"/>
          <w:sz w:val="23"/>
          <w:szCs w:val="23"/>
          <w:spacing w:val="12"/>
        </w:rPr>
        <w:t xml:space="preserve"> </w:t>
      </w:r>
      <w:r>
        <w:rPr>
          <w:rFonts w:ascii="KaiTi" w:hAnsi="KaiTi" w:eastAsia="KaiTi" w:cs="KaiTi"/>
          <w:sz w:val="23"/>
          <w:szCs w:val="23"/>
          <w:spacing w:val="12"/>
        </w:rPr>
        <w:t>个，专科专业优化至20</w:t>
      </w:r>
      <w:r>
        <w:rPr>
          <w:rFonts w:ascii="KaiTi" w:hAnsi="KaiTi" w:eastAsia="KaiTi" w:cs="KaiTi"/>
          <w:sz w:val="23"/>
          <w:szCs w:val="23"/>
          <w:spacing w:val="12"/>
        </w:rPr>
        <w:t xml:space="preserve"> </w:t>
      </w:r>
      <w:r>
        <w:rPr>
          <w:rFonts w:ascii="KaiTi" w:hAnsi="KaiTi" w:eastAsia="KaiTi" w:cs="KaiTi"/>
          <w:sz w:val="23"/>
          <w:szCs w:val="23"/>
          <w:spacing w:val="12"/>
        </w:rPr>
        <w:t>个左右，在校生规模达到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-1"/>
        </w:rPr>
        <w:t>12000-15000，其中</w:t>
      </w:r>
      <w:r>
        <w:rPr>
          <w:rFonts w:ascii="KaiTi" w:hAnsi="KaiTi" w:eastAsia="KaiTi" w:cs="KaiTi"/>
          <w:sz w:val="23"/>
          <w:szCs w:val="23"/>
        </w:rPr>
        <w:t>，本科生达到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</w:rPr>
        <w:t>10000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</w:rPr>
        <w:t>人。新增市级以上现代学徒制试点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</w:rPr>
        <w:t>2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</w:rPr>
        <w:t>项、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"/>
        </w:rPr>
        <w:t>新增</w:t>
      </w:r>
      <w:r>
        <w:rPr>
          <w:rFonts w:ascii="KaiTi" w:hAnsi="KaiTi" w:eastAsia="KaiTi" w:cs="KaiTi"/>
          <w:sz w:val="23"/>
          <w:szCs w:val="23"/>
          <w:spacing w:val="1"/>
        </w:rPr>
        <w:t xml:space="preserve"> </w:t>
      </w:r>
      <w:r>
        <w:rPr>
          <w:rFonts w:ascii="KaiTi" w:hAnsi="KaiTi" w:eastAsia="KaiTi" w:cs="KaiTi"/>
          <w:sz w:val="23"/>
          <w:szCs w:val="23"/>
          <w:spacing w:val="1"/>
        </w:rPr>
        <w:t>1+</w:t>
      </w:r>
      <w:r>
        <w:rPr>
          <w:rFonts w:ascii="KaiTi" w:hAnsi="KaiTi" w:eastAsia="KaiTi" w:cs="KaiTi"/>
          <w:sz w:val="23"/>
          <w:szCs w:val="23"/>
        </w:rPr>
        <w:t>X</w:t>
      </w:r>
      <w:r>
        <w:rPr>
          <w:rFonts w:ascii="KaiTi" w:hAnsi="KaiTi" w:eastAsia="KaiTi" w:cs="KaiTi"/>
          <w:sz w:val="23"/>
          <w:szCs w:val="23"/>
          <w:spacing w:val="1"/>
        </w:rPr>
        <w:t xml:space="preserve"> </w:t>
      </w:r>
      <w:r>
        <w:rPr>
          <w:rFonts w:ascii="KaiTi" w:hAnsi="KaiTi" w:eastAsia="KaiTi" w:cs="KaiTi"/>
          <w:sz w:val="23"/>
          <w:szCs w:val="23"/>
          <w:spacing w:val="1"/>
        </w:rPr>
        <w:t>证书制度试点专业</w:t>
      </w:r>
      <w:r>
        <w:rPr>
          <w:rFonts w:ascii="KaiTi" w:hAnsi="KaiTi" w:eastAsia="KaiTi" w:cs="KaiTi"/>
          <w:sz w:val="23"/>
          <w:szCs w:val="23"/>
          <w:spacing w:val="1"/>
        </w:rPr>
        <w:t xml:space="preserve"> </w:t>
      </w:r>
      <w:r>
        <w:rPr>
          <w:rFonts w:ascii="KaiTi" w:hAnsi="KaiTi" w:eastAsia="KaiTi" w:cs="KaiTi"/>
          <w:sz w:val="23"/>
          <w:szCs w:val="23"/>
          <w:spacing w:val="1"/>
        </w:rPr>
        <w:t>2-3</w:t>
      </w:r>
      <w:r>
        <w:rPr>
          <w:rFonts w:ascii="KaiTi" w:hAnsi="KaiTi" w:eastAsia="KaiTi" w:cs="KaiTi"/>
          <w:sz w:val="23"/>
          <w:szCs w:val="23"/>
          <w:spacing w:val="1"/>
        </w:rPr>
        <w:t xml:space="preserve"> </w:t>
      </w:r>
      <w:r>
        <w:rPr>
          <w:rFonts w:ascii="KaiTi" w:hAnsi="KaiTi" w:eastAsia="KaiTi" w:cs="KaiTi"/>
          <w:sz w:val="23"/>
          <w:szCs w:val="23"/>
          <w:spacing w:val="1"/>
        </w:rPr>
        <w:t>个、</w:t>
      </w:r>
      <w:r>
        <w:rPr>
          <w:rFonts w:ascii="KaiTi" w:hAnsi="KaiTi" w:eastAsia="KaiTi" w:cs="KaiTi"/>
          <w:sz w:val="23"/>
          <w:szCs w:val="23"/>
        </w:rPr>
        <w:t>建设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</w:rPr>
        <w:t>20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</w:rPr>
        <w:t>个具有辐射引领作用的高水平专业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6"/>
        </w:rPr>
        <w:t>化产教融合实</w:t>
      </w:r>
      <w:r>
        <w:rPr>
          <w:rFonts w:ascii="KaiTi" w:hAnsi="KaiTi" w:eastAsia="KaiTi" w:cs="KaiTi"/>
          <w:sz w:val="23"/>
          <w:szCs w:val="23"/>
          <w:spacing w:val="4"/>
        </w:rPr>
        <w:t>训</w:t>
      </w:r>
      <w:r>
        <w:rPr>
          <w:rFonts w:ascii="KaiTi" w:hAnsi="KaiTi" w:eastAsia="KaiTi" w:cs="KaiTi"/>
          <w:sz w:val="23"/>
          <w:szCs w:val="23"/>
          <w:spacing w:val="3"/>
        </w:rPr>
        <w:t>基地，建成</w:t>
      </w:r>
      <w:r>
        <w:rPr>
          <w:rFonts w:ascii="KaiTi" w:hAnsi="KaiTi" w:eastAsia="KaiTi" w:cs="KaiTi"/>
          <w:sz w:val="23"/>
          <w:szCs w:val="23"/>
          <w:spacing w:val="3"/>
        </w:rPr>
        <w:t xml:space="preserve"> </w:t>
      </w:r>
      <w:r>
        <w:rPr>
          <w:rFonts w:ascii="KaiTi" w:hAnsi="KaiTi" w:eastAsia="KaiTi" w:cs="KaiTi"/>
          <w:sz w:val="23"/>
          <w:szCs w:val="23"/>
          <w:spacing w:val="3"/>
        </w:rPr>
        <w:t>10</w:t>
      </w:r>
      <w:r>
        <w:rPr>
          <w:rFonts w:ascii="KaiTi" w:hAnsi="KaiTi" w:eastAsia="KaiTi" w:cs="KaiTi"/>
          <w:sz w:val="23"/>
          <w:szCs w:val="23"/>
          <w:spacing w:val="3"/>
        </w:rPr>
        <w:t xml:space="preserve"> </w:t>
      </w:r>
      <w:r>
        <w:rPr>
          <w:rFonts w:ascii="KaiTi" w:hAnsi="KaiTi" w:eastAsia="KaiTi" w:cs="KaiTi"/>
          <w:sz w:val="23"/>
          <w:szCs w:val="23"/>
          <w:spacing w:val="3"/>
        </w:rPr>
        <w:t>个左右有全国影响力的品牌专业</w:t>
      </w:r>
      <w:r>
        <w:rPr>
          <w:rFonts w:ascii="KaiTi" w:hAnsi="KaiTi" w:eastAsia="KaiTi" w:cs="KaiTi"/>
          <w:sz w:val="23"/>
          <w:szCs w:val="23"/>
          <w:spacing w:val="3"/>
        </w:rPr>
        <w:t xml:space="preserve"> </w:t>
      </w:r>
      <w:r>
        <w:rPr>
          <w:rFonts w:ascii="KaiTi" w:hAnsi="KaiTi" w:eastAsia="KaiTi" w:cs="KaiTi"/>
          <w:sz w:val="23"/>
          <w:szCs w:val="23"/>
          <w:spacing w:val="3"/>
        </w:rPr>
        <w:t>(群)，适时开展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9"/>
        </w:rPr>
        <w:t>职业教育硕士点申报准备工作</w:t>
      </w:r>
      <w:r>
        <w:rPr>
          <w:rFonts w:ascii="KaiTi" w:hAnsi="KaiTi" w:eastAsia="KaiTi" w:cs="KaiTi"/>
          <w:sz w:val="23"/>
          <w:szCs w:val="23"/>
          <w:spacing w:val="8"/>
        </w:rPr>
        <w:t>。</w:t>
      </w:r>
    </w:p>
    <w:p>
      <w:pPr>
        <w:ind w:left="16" w:right="83" w:firstLine="507"/>
        <w:spacing w:before="5" w:line="374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8"/>
        </w:rPr>
        <w:t>(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5"/>
        </w:rPr>
        <w:t>二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)</w:t>
      </w:r>
      <w:r>
        <w:rPr>
          <w:rFonts w:ascii="KaiTi" w:hAnsi="KaiTi" w:eastAsia="KaiTi" w:cs="KaiTi"/>
          <w:sz w:val="23"/>
          <w:szCs w:val="23"/>
          <w:spacing w:val="9"/>
        </w:rPr>
        <w:t xml:space="preserve">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以紧密型办学联合体做优做精贯通专业。</w:t>
      </w:r>
      <w:r>
        <w:rPr>
          <w:rFonts w:ascii="KaiTi" w:hAnsi="KaiTi" w:eastAsia="KaiTi" w:cs="KaiTi"/>
          <w:sz w:val="23"/>
          <w:szCs w:val="23"/>
          <w:spacing w:val="9"/>
        </w:rPr>
        <w:t>全面梳理和总结学校中高本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贯</w:t>
      </w:r>
      <w:r>
        <w:rPr>
          <w:rFonts w:ascii="KaiTi" w:hAnsi="KaiTi" w:eastAsia="KaiTi" w:cs="KaiTi"/>
          <w:sz w:val="23"/>
          <w:szCs w:val="23"/>
          <w:spacing w:val="8"/>
        </w:rPr>
        <w:t>通</w:t>
      </w:r>
      <w:r>
        <w:rPr>
          <w:rFonts w:ascii="KaiTi" w:hAnsi="KaiTi" w:eastAsia="KaiTi" w:cs="KaiTi"/>
          <w:sz w:val="23"/>
          <w:szCs w:val="23"/>
          <w:spacing w:val="7"/>
        </w:rPr>
        <w:t>专业点建设和人才培养历程，围绕上海重点产业发展，进一步聚焦行业企业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对</w:t>
      </w:r>
      <w:r>
        <w:rPr>
          <w:rFonts w:ascii="KaiTi" w:hAnsi="KaiTi" w:eastAsia="KaiTi" w:cs="KaiTi"/>
          <w:sz w:val="23"/>
          <w:szCs w:val="23"/>
          <w:spacing w:val="8"/>
        </w:rPr>
        <w:t>高</w:t>
      </w:r>
      <w:r>
        <w:rPr>
          <w:rFonts w:ascii="KaiTi" w:hAnsi="KaiTi" w:eastAsia="KaiTi" w:cs="KaiTi"/>
          <w:sz w:val="23"/>
          <w:szCs w:val="23"/>
          <w:spacing w:val="7"/>
        </w:rPr>
        <w:t>素质技术技能人才的需求，以紧密型办学联合体方式积极推动中高、中本贯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通</w:t>
      </w:r>
      <w:r>
        <w:rPr>
          <w:rFonts w:ascii="KaiTi" w:hAnsi="KaiTi" w:eastAsia="KaiTi" w:cs="KaiTi"/>
          <w:sz w:val="23"/>
          <w:szCs w:val="23"/>
          <w:spacing w:val="9"/>
        </w:rPr>
        <w:t>专</w:t>
      </w:r>
      <w:r>
        <w:rPr>
          <w:rFonts w:ascii="KaiTi" w:hAnsi="KaiTi" w:eastAsia="KaiTi" w:cs="KaiTi"/>
          <w:sz w:val="23"/>
          <w:szCs w:val="23"/>
          <w:spacing w:val="7"/>
        </w:rPr>
        <w:t>业点布局和建设。十四五期间，学校将以紧密型办学联合体方式，重点建设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2"/>
        </w:rPr>
        <w:t>4</w:t>
      </w:r>
      <w:r>
        <w:rPr>
          <w:rFonts w:ascii="KaiTi" w:hAnsi="KaiTi" w:eastAsia="KaiTi" w:cs="KaiTi"/>
          <w:sz w:val="23"/>
          <w:szCs w:val="23"/>
          <w:spacing w:val="11"/>
        </w:rPr>
        <w:t>-</w:t>
      </w:r>
      <w:r>
        <w:rPr>
          <w:rFonts w:ascii="KaiTi" w:hAnsi="KaiTi" w:eastAsia="KaiTi" w:cs="KaiTi"/>
          <w:sz w:val="23"/>
          <w:szCs w:val="23"/>
          <w:spacing w:val="6"/>
        </w:rPr>
        <w:t>5</w:t>
      </w:r>
      <w:r>
        <w:rPr>
          <w:rFonts w:ascii="KaiTi" w:hAnsi="KaiTi" w:eastAsia="KaiTi" w:cs="KaiTi"/>
          <w:sz w:val="23"/>
          <w:szCs w:val="23"/>
          <w:spacing w:val="6"/>
        </w:rPr>
        <w:t xml:space="preserve"> </w:t>
      </w:r>
      <w:r>
        <w:rPr>
          <w:rFonts w:ascii="KaiTi" w:hAnsi="KaiTi" w:eastAsia="KaiTi" w:cs="KaiTi"/>
          <w:sz w:val="23"/>
          <w:szCs w:val="23"/>
          <w:spacing w:val="6"/>
        </w:rPr>
        <w:t>个示范性中本贯通专业点；建立紧密型示范性贯通联合体</w:t>
      </w:r>
      <w:r>
        <w:rPr>
          <w:rFonts w:ascii="KaiTi" w:hAnsi="KaiTi" w:eastAsia="KaiTi" w:cs="KaiTi"/>
          <w:sz w:val="23"/>
          <w:szCs w:val="23"/>
          <w:spacing w:val="6"/>
        </w:rPr>
        <w:t xml:space="preserve"> </w:t>
      </w:r>
      <w:r>
        <w:rPr>
          <w:rFonts w:ascii="KaiTi" w:hAnsi="KaiTi" w:eastAsia="KaiTi" w:cs="KaiTi"/>
          <w:sz w:val="23"/>
          <w:szCs w:val="23"/>
          <w:spacing w:val="6"/>
        </w:rPr>
        <w:t>8-10</w:t>
      </w:r>
      <w:r>
        <w:rPr>
          <w:rFonts w:ascii="KaiTi" w:hAnsi="KaiTi" w:eastAsia="KaiTi" w:cs="KaiTi"/>
          <w:sz w:val="23"/>
          <w:szCs w:val="23"/>
          <w:spacing w:val="6"/>
        </w:rPr>
        <w:t xml:space="preserve"> </w:t>
      </w:r>
      <w:r>
        <w:rPr>
          <w:rFonts w:ascii="KaiTi" w:hAnsi="KaiTi" w:eastAsia="KaiTi" w:cs="KaiTi"/>
          <w:sz w:val="23"/>
          <w:szCs w:val="23"/>
          <w:spacing w:val="6"/>
        </w:rPr>
        <w:t>个，逐步实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3"/>
        </w:rPr>
        <w:t>现</w:t>
      </w:r>
      <w:r>
        <w:rPr>
          <w:rFonts w:ascii="KaiTi" w:hAnsi="KaiTi" w:eastAsia="KaiTi" w:cs="KaiTi"/>
          <w:sz w:val="23"/>
          <w:szCs w:val="23"/>
          <w:spacing w:val="9"/>
        </w:rPr>
        <w:t>贯通专业招生全部在联合体中产生。</w:t>
      </w:r>
    </w:p>
    <w:p>
      <w:pPr>
        <w:ind w:left="524"/>
        <w:spacing w:line="468" w:lineRule="exact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8"/>
          <w:position w:val="17"/>
        </w:rPr>
        <w:t>(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5"/>
          <w:position w:val="17"/>
        </w:rPr>
        <w:t>三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  <w:position w:val="17"/>
        </w:rPr>
        <w:t>)</w:t>
      </w:r>
      <w:r>
        <w:rPr>
          <w:rFonts w:ascii="KaiTi" w:hAnsi="KaiTi" w:eastAsia="KaiTi" w:cs="KaiTi"/>
          <w:sz w:val="23"/>
          <w:szCs w:val="23"/>
          <w:spacing w:val="9"/>
          <w:position w:val="17"/>
        </w:rPr>
        <w:t xml:space="preserve">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  <w:position w:val="17"/>
        </w:rPr>
        <w:t>“四链融合、四方协同”驱动产教融合。</w:t>
      </w:r>
      <w:r>
        <w:rPr>
          <w:rFonts w:ascii="KaiTi" w:hAnsi="KaiTi" w:eastAsia="KaiTi" w:cs="KaiTi"/>
          <w:sz w:val="23"/>
          <w:szCs w:val="23"/>
          <w:spacing w:val="9"/>
          <w:position w:val="17"/>
        </w:rPr>
        <w:t>把产教融合基地建设作为专</w:t>
      </w:r>
    </w:p>
    <w:p>
      <w:pPr>
        <w:ind w:left="34"/>
        <w:spacing w:line="238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12"/>
        </w:rPr>
        <w:t>业建设</w:t>
      </w:r>
      <w:r>
        <w:rPr>
          <w:rFonts w:ascii="KaiTi" w:hAnsi="KaiTi" w:eastAsia="KaiTi" w:cs="KaiTi"/>
          <w:sz w:val="23"/>
          <w:szCs w:val="23"/>
          <w:spacing w:val="7"/>
        </w:rPr>
        <w:t>的</w:t>
      </w:r>
      <w:r>
        <w:rPr>
          <w:rFonts w:ascii="KaiTi" w:hAnsi="KaiTi" w:eastAsia="KaiTi" w:cs="KaiTi"/>
          <w:sz w:val="23"/>
          <w:szCs w:val="23"/>
          <w:spacing w:val="6"/>
        </w:rPr>
        <w:t>核心，带动专业+企业两翼齐飞，</w:t>
      </w:r>
      <w:r>
        <w:rPr>
          <w:rFonts w:ascii="KaiTi" w:hAnsi="KaiTi" w:eastAsia="KaiTi" w:cs="KaiTi"/>
          <w:sz w:val="23"/>
          <w:szCs w:val="23"/>
          <w:spacing w:val="6"/>
        </w:rPr>
        <w:t xml:space="preserve"> </w:t>
      </w:r>
      <w:r>
        <w:rPr>
          <w:rFonts w:ascii="KaiTi" w:hAnsi="KaiTi" w:eastAsia="KaiTi" w:cs="KaiTi"/>
          <w:sz w:val="23"/>
          <w:szCs w:val="23"/>
          <w:spacing w:val="6"/>
        </w:rPr>
        <w:t>以“政策连、产业链、创新链、人才</w:t>
      </w:r>
    </w:p>
    <w:p>
      <w:pPr>
        <w:sectPr>
          <w:headerReference w:type="default" r:id="rId3"/>
          <w:footerReference w:type="default" r:id="rId4"/>
          <w:pgSz w:w="11906" w:h="16839"/>
          <w:pgMar w:top="1091" w:right="1715" w:bottom="1362" w:left="1785" w:header="1076" w:footer="1202" w:gutter="0"/>
        </w:sectPr>
        <w:rPr/>
      </w:pPr>
    </w:p>
    <w:p>
      <w:pPr>
        <w:spacing w:line="304" w:lineRule="auto"/>
        <w:rPr>
          <w:rFonts w:ascii="Arial"/>
          <w:sz w:val="21"/>
        </w:rPr>
      </w:pPr>
      <w:r>
        <w:pict>
          <v:shape id="_x0000_s4" style="position:absolute;margin-left:90pt;margin-top:654.2pt;mso-position-vertical-relative:page;mso-position-horizontal-relative:page;width:144pt;height:0pt;z-index:251658240;" o:allowincell="f" filled="false" strokecolor="#000000" strokeweight="0.00pt" coordsize="2880,0" coordorigin="0,0" path="m,l2880,0e">
            <v:stroke endcap="square" joinstyle="bevel" miterlimit="0"/>
          </v:shape>
        </w:pict>
      </w:r>
      <w:r/>
    </w:p>
    <w:p>
      <w:pPr>
        <w:ind w:left="19" w:right="68"/>
        <w:spacing w:before="75" w:line="375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12"/>
        </w:rPr>
        <w:t>链</w:t>
      </w:r>
      <w:r>
        <w:rPr>
          <w:rFonts w:ascii="KaiTi" w:hAnsi="KaiTi" w:eastAsia="KaiTi" w:cs="KaiTi"/>
          <w:sz w:val="23"/>
          <w:szCs w:val="23"/>
          <w:spacing w:val="7"/>
        </w:rPr>
        <w:t>”四链融合，以及“政府、企业、学校、资本”四方协同为驱动力。依托优势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1"/>
        </w:rPr>
        <w:t>专</w:t>
      </w:r>
      <w:r>
        <w:rPr>
          <w:rFonts w:ascii="KaiTi" w:hAnsi="KaiTi" w:eastAsia="KaiTi" w:cs="KaiTi"/>
          <w:sz w:val="23"/>
          <w:szCs w:val="23"/>
          <w:spacing w:val="7"/>
        </w:rPr>
        <w:t>业、技术人才供给；地方政府主导、区域政策支持；创新创业扶持、资本投资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1"/>
        </w:rPr>
        <w:t>助</w:t>
      </w:r>
      <w:r>
        <w:rPr>
          <w:rFonts w:ascii="KaiTi" w:hAnsi="KaiTi" w:eastAsia="KaiTi" w:cs="KaiTi"/>
          <w:sz w:val="23"/>
          <w:szCs w:val="23"/>
          <w:spacing w:val="7"/>
        </w:rPr>
        <w:t>力；优质企业入驻、助力区域经济的良好态势。学校产教融合基地领导、工作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20"/>
        </w:rPr>
        <w:t>小</w:t>
      </w:r>
      <w:r>
        <w:rPr>
          <w:rFonts w:ascii="KaiTi" w:hAnsi="KaiTi" w:eastAsia="KaiTi" w:cs="KaiTi"/>
          <w:sz w:val="23"/>
          <w:szCs w:val="23"/>
          <w:spacing w:val="14"/>
        </w:rPr>
        <w:t>组</w:t>
      </w:r>
      <w:r>
        <w:rPr>
          <w:rFonts w:ascii="KaiTi" w:hAnsi="KaiTi" w:eastAsia="KaiTi" w:cs="KaiTi"/>
          <w:sz w:val="23"/>
          <w:szCs w:val="23"/>
          <w:spacing w:val="10"/>
        </w:rPr>
        <w:t>，制定年度工作目标，层层分解任务，逐级压实责任，确保完成目标任务。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1"/>
        </w:rPr>
        <w:t>发</w:t>
      </w:r>
      <w:r>
        <w:rPr>
          <w:rFonts w:ascii="KaiTi" w:hAnsi="KaiTi" w:eastAsia="KaiTi" w:cs="KaiTi"/>
          <w:sz w:val="23"/>
          <w:szCs w:val="23"/>
          <w:spacing w:val="7"/>
        </w:rPr>
        <w:t>挥护理、医药、食品等医药卫生类专业群优势，推动生命健康产业发展；发挥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1"/>
        </w:rPr>
        <w:t>智</w:t>
      </w:r>
      <w:r>
        <w:rPr>
          <w:rFonts w:ascii="KaiTi" w:hAnsi="KaiTi" w:eastAsia="KaiTi" w:cs="KaiTi"/>
          <w:sz w:val="23"/>
          <w:szCs w:val="23"/>
          <w:spacing w:val="7"/>
        </w:rPr>
        <w:t>能制造专业群优势，推动机器人及智能制造产业，以及人工智能、大数据与新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1"/>
        </w:rPr>
        <w:t>一</w:t>
      </w:r>
      <w:r>
        <w:rPr>
          <w:rFonts w:ascii="KaiTi" w:hAnsi="KaiTi" w:eastAsia="KaiTi" w:cs="KaiTi"/>
          <w:sz w:val="23"/>
          <w:szCs w:val="23"/>
          <w:spacing w:val="7"/>
        </w:rPr>
        <w:t>代信息技术产业发展；发挥艺术类专业群优势，推进文化创意产业发展。在此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1"/>
        </w:rPr>
        <w:t>基</w:t>
      </w:r>
      <w:r>
        <w:rPr>
          <w:rFonts w:ascii="KaiTi" w:hAnsi="KaiTi" w:eastAsia="KaiTi" w:cs="KaiTi"/>
          <w:sz w:val="23"/>
          <w:szCs w:val="23"/>
          <w:spacing w:val="7"/>
        </w:rPr>
        <w:t>础上推进专业交叉融合，助力产业能级提升。学校与政府部门、行业和企业四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6"/>
        </w:rPr>
        <w:t>方联动机制，“政</w:t>
      </w:r>
      <w:r>
        <w:rPr>
          <w:rFonts w:ascii="KaiTi" w:hAnsi="KaiTi" w:eastAsia="KaiTi" w:cs="KaiTi"/>
          <w:sz w:val="23"/>
          <w:szCs w:val="23"/>
          <w:spacing w:val="5"/>
        </w:rPr>
        <w:t>行</w:t>
      </w:r>
      <w:r>
        <w:rPr>
          <w:rFonts w:ascii="KaiTi" w:hAnsi="KaiTi" w:eastAsia="KaiTi" w:cs="KaiTi"/>
          <w:sz w:val="23"/>
          <w:szCs w:val="23"/>
          <w:spacing w:val="3"/>
        </w:rPr>
        <w:t>校企”为主体，“产学研创”为工作对象，实施“岗课赛证”</w:t>
      </w:r>
    </w:p>
    <w:p>
      <w:pPr>
        <w:ind w:left="35"/>
        <w:spacing w:line="231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6"/>
        </w:rPr>
        <w:t>融合的育人模式。</w:t>
      </w:r>
    </w:p>
    <w:p>
      <w:pPr>
        <w:ind w:left="524"/>
        <w:spacing w:before="142" w:line="466" w:lineRule="exact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8"/>
          <w:position w:val="6"/>
        </w:rPr>
        <w:t>(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2"/>
          <w:position w:val="6"/>
        </w:rPr>
        <w:t>四)</w:t>
      </w:r>
      <w:r>
        <w:rPr>
          <w:rFonts w:ascii="KaiTi" w:hAnsi="KaiTi" w:eastAsia="KaiTi" w:cs="KaiTi"/>
          <w:sz w:val="23"/>
          <w:szCs w:val="23"/>
          <w:spacing w:val="12"/>
          <w:position w:val="6"/>
        </w:rPr>
        <w:t xml:space="preserve">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2"/>
          <w:position w:val="6"/>
        </w:rPr>
        <w:t>全面实施专业</w:t>
      </w:r>
      <w:r>
        <w:rPr>
          <w:rFonts w:ascii="KaiTi" w:hAnsi="KaiTi" w:eastAsia="KaiTi" w:cs="KaiTi"/>
          <w:sz w:val="23"/>
          <w:szCs w:val="23"/>
          <w:spacing w:val="12"/>
          <w:position w:val="6"/>
        </w:rPr>
        <w:t xml:space="preserve">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position w:val="6"/>
        </w:rPr>
        <w:t>ACQUIN</w:t>
      </w:r>
      <w:r>
        <w:rPr>
          <w:rFonts w:ascii="KaiTi" w:hAnsi="KaiTi" w:eastAsia="KaiTi" w:cs="KaiTi"/>
          <w:sz w:val="23"/>
          <w:szCs w:val="23"/>
          <w:spacing w:val="12"/>
          <w:position w:val="6"/>
        </w:rPr>
        <w:t xml:space="preserve">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2"/>
          <w:position w:val="6"/>
        </w:rPr>
        <w:t>国际认证。</w:t>
      </w:r>
      <w:hyperlink w:history="true" w:anchor="_bookmark1">
        <w:r>
          <w:rPr>
            <w:rFonts w:ascii="KaiTi" w:hAnsi="KaiTi" w:eastAsia="KaiTi" w:cs="KaiTi"/>
            <w:sz w:val="11"/>
            <w:szCs w:val="11"/>
            <w14:textOutline w14:w="2179" w14:cap="sq" w14:cmpd="sng">
              <w14:solidFill>
                <w14:srgbClr w14:val="000000"/>
              </w14:solidFill>
              <w14:prstDash w14:val="solid"/>
              <w14:bevel/>
            </w14:textOutline>
            <w:spacing w:val="12"/>
            <w:position w:val="17"/>
          </w:rPr>
          <w:t>1</w:t>
        </w:r>
      </w:hyperlink>
      <w:r>
        <w:rPr>
          <w:rFonts w:ascii="KaiTi" w:hAnsi="KaiTi" w:eastAsia="KaiTi" w:cs="KaiTi"/>
          <w:sz w:val="23"/>
          <w:szCs w:val="23"/>
          <w:color w:val="666666"/>
          <w:spacing w:val="12"/>
          <w:position w:val="6"/>
        </w:rPr>
        <w:t>按照</w:t>
      </w:r>
      <w:r>
        <w:rPr>
          <w:rFonts w:ascii="KaiTi" w:hAnsi="KaiTi" w:eastAsia="KaiTi" w:cs="KaiTi"/>
          <w:sz w:val="23"/>
          <w:szCs w:val="23"/>
          <w:position w:val="6"/>
        </w:rPr>
        <w:t>ACQUIN</w:t>
      </w:r>
      <w:r>
        <w:rPr>
          <w:rFonts w:ascii="KaiTi" w:hAnsi="KaiTi" w:eastAsia="KaiTi" w:cs="KaiTi"/>
          <w:sz w:val="23"/>
          <w:szCs w:val="23"/>
          <w:spacing w:val="12"/>
          <w:position w:val="6"/>
        </w:rPr>
        <w:t xml:space="preserve"> </w:t>
      </w:r>
      <w:r>
        <w:rPr>
          <w:rFonts w:ascii="KaiTi" w:hAnsi="KaiTi" w:eastAsia="KaiTi" w:cs="KaiTi"/>
          <w:sz w:val="23"/>
          <w:szCs w:val="23"/>
          <w:spacing w:val="12"/>
          <w:position w:val="6"/>
        </w:rPr>
        <w:t>认证的理念和标准，</w:t>
      </w:r>
    </w:p>
    <w:p>
      <w:pPr>
        <w:ind w:left="18" w:right="183" w:firstLine="17"/>
        <w:spacing w:before="32" w:line="375" w:lineRule="auto"/>
        <w:tabs>
          <w:tab w:val="left" w:leader="empty" w:pos="158"/>
        </w:tabs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-18"/>
        </w:rPr>
        <w:t>学校</w:t>
      </w:r>
      <w:r>
        <w:rPr>
          <w:rFonts w:ascii="KaiTi" w:hAnsi="KaiTi" w:eastAsia="KaiTi" w:cs="KaiTi"/>
          <w:sz w:val="23"/>
          <w:szCs w:val="23"/>
          <w:spacing w:val="-16"/>
        </w:rPr>
        <w:t>各</w:t>
      </w:r>
      <w:r>
        <w:rPr>
          <w:rFonts w:ascii="KaiTi" w:hAnsi="KaiTi" w:eastAsia="KaiTi" w:cs="KaiTi"/>
          <w:sz w:val="23"/>
          <w:szCs w:val="23"/>
          <w:spacing w:val="-9"/>
        </w:rPr>
        <w:t xml:space="preserve"> </w:t>
      </w:r>
      <w:r>
        <w:rPr>
          <w:rFonts w:ascii="KaiTi" w:hAnsi="KaiTi" w:eastAsia="KaiTi" w:cs="KaiTi"/>
          <w:sz w:val="23"/>
          <w:szCs w:val="23"/>
          <w:spacing w:val="-9"/>
        </w:rPr>
        <w:t>专</w:t>
      </w:r>
      <w:r>
        <w:rPr>
          <w:rFonts w:ascii="KaiTi" w:hAnsi="KaiTi" w:eastAsia="KaiTi" w:cs="KaiTi"/>
          <w:sz w:val="23"/>
          <w:szCs w:val="23"/>
          <w:spacing w:val="-9"/>
        </w:rPr>
        <w:t xml:space="preserve"> </w:t>
      </w:r>
      <w:r>
        <w:rPr>
          <w:rFonts w:ascii="KaiTi" w:hAnsi="KaiTi" w:eastAsia="KaiTi" w:cs="KaiTi"/>
          <w:sz w:val="23"/>
          <w:szCs w:val="23"/>
          <w:spacing w:val="-9"/>
        </w:rPr>
        <w:t>业在人</w:t>
      </w:r>
      <w:r>
        <w:rPr>
          <w:rFonts w:ascii="KaiTi" w:hAnsi="KaiTi" w:eastAsia="KaiTi" w:cs="KaiTi"/>
          <w:sz w:val="23"/>
          <w:szCs w:val="23"/>
          <w:spacing w:val="-9"/>
        </w:rPr>
        <w:t xml:space="preserve"> </w:t>
      </w:r>
      <w:r>
        <w:rPr>
          <w:rFonts w:ascii="KaiTi" w:hAnsi="KaiTi" w:eastAsia="KaiTi" w:cs="KaiTi"/>
          <w:sz w:val="23"/>
          <w:szCs w:val="23"/>
          <w:spacing w:val="-9"/>
        </w:rPr>
        <w:t>才培</w:t>
      </w:r>
      <w:r>
        <w:rPr>
          <w:rFonts w:ascii="KaiTi" w:hAnsi="KaiTi" w:eastAsia="KaiTi" w:cs="KaiTi"/>
          <w:sz w:val="23"/>
          <w:szCs w:val="23"/>
          <w:spacing w:val="-9"/>
        </w:rPr>
        <w:t xml:space="preserve"> </w:t>
      </w:r>
      <w:r>
        <w:rPr>
          <w:rFonts w:ascii="KaiTi" w:hAnsi="KaiTi" w:eastAsia="KaiTi" w:cs="KaiTi"/>
          <w:sz w:val="23"/>
          <w:szCs w:val="23"/>
          <w:spacing w:val="-9"/>
        </w:rPr>
        <w:t>养</w:t>
      </w:r>
      <w:r>
        <w:rPr>
          <w:rFonts w:ascii="KaiTi" w:hAnsi="KaiTi" w:eastAsia="KaiTi" w:cs="KaiTi"/>
          <w:sz w:val="23"/>
          <w:szCs w:val="23"/>
          <w:spacing w:val="-9"/>
        </w:rPr>
        <w:t xml:space="preserve"> </w:t>
      </w:r>
      <w:r>
        <w:rPr>
          <w:rFonts w:ascii="KaiTi" w:hAnsi="KaiTi" w:eastAsia="KaiTi" w:cs="KaiTi"/>
          <w:sz w:val="23"/>
          <w:szCs w:val="23"/>
          <w:spacing w:val="-9"/>
        </w:rPr>
        <w:t>目标和课程体</w:t>
      </w:r>
      <w:r>
        <w:rPr>
          <w:rFonts w:ascii="KaiTi" w:hAnsi="KaiTi" w:eastAsia="KaiTi" w:cs="KaiTi"/>
          <w:sz w:val="23"/>
          <w:szCs w:val="23"/>
          <w:spacing w:val="-9"/>
        </w:rPr>
        <w:t xml:space="preserve"> </w:t>
      </w:r>
      <w:r>
        <w:rPr>
          <w:rFonts w:ascii="KaiTi" w:hAnsi="KaiTi" w:eastAsia="KaiTi" w:cs="KaiTi"/>
          <w:sz w:val="23"/>
          <w:szCs w:val="23"/>
          <w:spacing w:val="-9"/>
        </w:rPr>
        <w:t>系构</w:t>
      </w:r>
      <w:r>
        <w:rPr>
          <w:rFonts w:ascii="KaiTi" w:hAnsi="KaiTi" w:eastAsia="KaiTi" w:cs="KaiTi"/>
          <w:sz w:val="23"/>
          <w:szCs w:val="23"/>
          <w:spacing w:val="-9"/>
        </w:rPr>
        <w:t xml:space="preserve"> </w:t>
      </w:r>
      <w:r>
        <w:rPr>
          <w:rFonts w:ascii="KaiTi" w:hAnsi="KaiTi" w:eastAsia="KaiTi" w:cs="KaiTi"/>
          <w:sz w:val="23"/>
          <w:szCs w:val="23"/>
          <w:spacing w:val="-9"/>
        </w:rPr>
        <w:t>建</w:t>
      </w:r>
      <w:r>
        <w:rPr>
          <w:rFonts w:ascii="KaiTi" w:hAnsi="KaiTi" w:eastAsia="KaiTi" w:cs="KaiTi"/>
          <w:sz w:val="23"/>
          <w:szCs w:val="23"/>
          <w:spacing w:val="-9"/>
        </w:rPr>
        <w:t xml:space="preserve"> </w:t>
      </w:r>
      <w:r>
        <w:rPr>
          <w:rFonts w:ascii="KaiTi" w:hAnsi="KaiTi" w:eastAsia="KaiTi" w:cs="KaiTi"/>
          <w:sz w:val="23"/>
          <w:szCs w:val="23"/>
          <w:spacing w:val="-9"/>
        </w:rPr>
        <w:t>上</w:t>
      </w:r>
      <w:r>
        <w:rPr>
          <w:rFonts w:ascii="KaiTi" w:hAnsi="KaiTi" w:eastAsia="KaiTi" w:cs="KaiTi"/>
          <w:sz w:val="23"/>
          <w:szCs w:val="23"/>
          <w:spacing w:val="-9"/>
        </w:rPr>
        <w:t xml:space="preserve"> </w:t>
      </w:r>
      <w:r>
        <w:rPr>
          <w:rFonts w:ascii="KaiTi" w:hAnsi="KaiTi" w:eastAsia="KaiTi" w:cs="KaiTi"/>
          <w:sz w:val="23"/>
          <w:szCs w:val="23"/>
          <w:spacing w:val="-9"/>
        </w:rPr>
        <w:t>，</w:t>
      </w:r>
      <w:r>
        <w:rPr>
          <w:rFonts w:ascii="KaiTi" w:hAnsi="KaiTi" w:eastAsia="KaiTi" w:cs="KaiTi"/>
          <w:sz w:val="23"/>
          <w:szCs w:val="23"/>
          <w:spacing w:val="-9"/>
        </w:rPr>
        <w:t xml:space="preserve"> </w:t>
      </w:r>
      <w:r>
        <w:rPr>
          <w:rFonts w:ascii="KaiTi" w:hAnsi="KaiTi" w:eastAsia="KaiTi" w:cs="KaiTi"/>
          <w:sz w:val="23"/>
          <w:szCs w:val="23"/>
          <w:spacing w:val="-9"/>
        </w:rPr>
        <w:t>采</w:t>
      </w:r>
      <w:r>
        <w:rPr>
          <w:rFonts w:ascii="KaiTi" w:hAnsi="KaiTi" w:eastAsia="KaiTi" w:cs="KaiTi"/>
          <w:sz w:val="23"/>
          <w:szCs w:val="23"/>
          <w:spacing w:val="-9"/>
        </w:rPr>
        <w:t xml:space="preserve"> </w:t>
      </w:r>
      <w:r>
        <w:rPr>
          <w:rFonts w:ascii="KaiTi" w:hAnsi="KaiTi" w:eastAsia="KaiTi" w:cs="KaiTi"/>
          <w:sz w:val="23"/>
          <w:szCs w:val="23"/>
          <w:spacing w:val="-9"/>
        </w:rPr>
        <w:t>用的</w:t>
      </w:r>
      <w:r>
        <w:rPr>
          <w:rFonts w:ascii="KaiTi" w:hAnsi="KaiTi" w:eastAsia="KaiTi" w:cs="KaiTi"/>
          <w:sz w:val="23"/>
          <w:szCs w:val="23"/>
          <w:spacing w:val="-9"/>
        </w:rPr>
        <w:t xml:space="preserve"> </w:t>
      </w:r>
      <w:r>
        <w:rPr>
          <w:rFonts w:ascii="KaiTi" w:hAnsi="KaiTi" w:eastAsia="KaiTi" w:cs="KaiTi"/>
          <w:sz w:val="23"/>
          <w:szCs w:val="23"/>
          <w:spacing w:val="-9"/>
        </w:rPr>
        <w:t>PDCA</w:t>
      </w:r>
      <w:r>
        <w:rPr>
          <w:rFonts w:ascii="KaiTi" w:hAnsi="KaiTi" w:eastAsia="KaiTi" w:cs="KaiTi"/>
          <w:sz w:val="23"/>
          <w:szCs w:val="23"/>
          <w:spacing w:val="-9"/>
        </w:rPr>
        <w:t xml:space="preserve"> </w:t>
      </w:r>
      <w:r>
        <w:rPr>
          <w:rFonts w:ascii="KaiTi" w:hAnsi="KaiTi" w:eastAsia="KaiTi" w:cs="KaiTi"/>
          <w:sz w:val="23"/>
          <w:szCs w:val="23"/>
          <w:spacing w:val="-9"/>
        </w:rPr>
        <w:t>循</w:t>
      </w:r>
      <w:r>
        <w:rPr>
          <w:rFonts w:ascii="KaiTi" w:hAnsi="KaiTi" w:eastAsia="KaiTi" w:cs="KaiTi"/>
          <w:sz w:val="23"/>
          <w:szCs w:val="23"/>
          <w:spacing w:val="-9"/>
        </w:rPr>
        <w:t xml:space="preserve"> </w:t>
      </w:r>
      <w:r>
        <w:rPr>
          <w:rFonts w:ascii="KaiTi" w:hAnsi="KaiTi" w:eastAsia="KaiTi" w:cs="KaiTi"/>
          <w:sz w:val="23"/>
          <w:szCs w:val="23"/>
          <w:spacing w:val="-9"/>
        </w:rPr>
        <w:t>环</w:t>
      </w:r>
      <w:r>
        <w:rPr>
          <w:rFonts w:ascii="KaiTi" w:hAnsi="KaiTi" w:eastAsia="KaiTi" w:cs="KaiTi"/>
          <w:sz w:val="23"/>
          <w:szCs w:val="23"/>
          <w:spacing w:val="-9"/>
        </w:rPr>
        <w:t xml:space="preserve"> </w:t>
      </w:r>
      <w:r>
        <w:rPr>
          <w:rFonts w:ascii="KaiTi" w:hAnsi="KaiTi" w:eastAsia="KaiTi" w:cs="KaiTi"/>
          <w:sz w:val="23"/>
          <w:szCs w:val="23"/>
          <w:spacing w:val="-9"/>
        </w:rPr>
        <w:t>方</w:t>
      </w:r>
      <w:r>
        <w:rPr>
          <w:rFonts w:ascii="KaiTi" w:hAnsi="KaiTi" w:eastAsia="KaiTi" w:cs="KaiTi"/>
          <w:sz w:val="23"/>
          <w:szCs w:val="23"/>
          <w:spacing w:val="-9"/>
        </w:rPr>
        <w:t xml:space="preserve"> </w:t>
      </w:r>
      <w:r>
        <w:rPr>
          <w:rFonts w:ascii="KaiTi" w:hAnsi="KaiTi" w:eastAsia="KaiTi" w:cs="KaiTi"/>
          <w:sz w:val="23"/>
          <w:szCs w:val="23"/>
          <w:spacing w:val="-9"/>
        </w:rPr>
        <w:t>法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</w:rPr>
        <w:tab/>
      </w:r>
      <w:r>
        <w:rPr>
          <w:rFonts w:ascii="KaiTi" w:hAnsi="KaiTi" w:eastAsia="KaiTi" w:cs="KaiTi"/>
          <w:sz w:val="23"/>
          <w:szCs w:val="23"/>
          <w:spacing w:val="8"/>
        </w:rPr>
        <w:t>(</w:t>
      </w:r>
      <w:r>
        <w:rPr>
          <w:rFonts w:ascii="KaiTi" w:hAnsi="KaiTi" w:eastAsia="KaiTi" w:cs="KaiTi"/>
          <w:sz w:val="23"/>
          <w:szCs w:val="23"/>
        </w:rPr>
        <w:t>PLAN</w:t>
      </w:r>
      <w:r>
        <w:rPr>
          <w:rFonts w:ascii="KaiTi" w:hAnsi="KaiTi" w:eastAsia="KaiTi" w:cs="KaiTi"/>
          <w:sz w:val="23"/>
          <w:szCs w:val="23"/>
          <w:spacing w:val="8"/>
        </w:rPr>
        <w:t>-</w:t>
      </w:r>
      <w:r>
        <w:rPr>
          <w:rFonts w:ascii="KaiTi" w:hAnsi="KaiTi" w:eastAsia="KaiTi" w:cs="KaiTi"/>
          <w:sz w:val="23"/>
          <w:szCs w:val="23"/>
        </w:rPr>
        <w:t>DO</w:t>
      </w:r>
      <w:r>
        <w:rPr>
          <w:rFonts w:ascii="KaiTi" w:hAnsi="KaiTi" w:eastAsia="KaiTi" w:cs="KaiTi"/>
          <w:sz w:val="23"/>
          <w:szCs w:val="23"/>
          <w:spacing w:val="8"/>
        </w:rPr>
        <w:t>-</w:t>
      </w:r>
      <w:r>
        <w:rPr>
          <w:rFonts w:ascii="KaiTi" w:hAnsi="KaiTi" w:eastAsia="KaiTi" w:cs="KaiTi"/>
          <w:sz w:val="23"/>
          <w:szCs w:val="23"/>
        </w:rPr>
        <w:t>CHECK</w:t>
      </w:r>
      <w:r>
        <w:rPr>
          <w:rFonts w:ascii="KaiTi" w:hAnsi="KaiTi" w:eastAsia="KaiTi" w:cs="KaiTi"/>
          <w:sz w:val="23"/>
          <w:szCs w:val="23"/>
          <w:spacing w:val="8"/>
        </w:rPr>
        <w:t>-</w:t>
      </w:r>
      <w:r>
        <w:rPr>
          <w:rFonts w:ascii="KaiTi" w:hAnsi="KaiTi" w:eastAsia="KaiTi" w:cs="KaiTi"/>
          <w:sz w:val="23"/>
          <w:szCs w:val="23"/>
        </w:rPr>
        <w:t>ACTION</w:t>
      </w:r>
      <w:r>
        <w:rPr>
          <w:rFonts w:ascii="KaiTi" w:hAnsi="KaiTi" w:eastAsia="KaiTi" w:cs="KaiTi"/>
          <w:sz w:val="23"/>
          <w:szCs w:val="23"/>
          <w:spacing w:val="8"/>
        </w:rPr>
        <w:t>)</w:t>
      </w:r>
      <w:r>
        <w:rPr>
          <w:rFonts w:ascii="KaiTi" w:hAnsi="KaiTi" w:eastAsia="KaiTi" w:cs="KaiTi"/>
          <w:sz w:val="23"/>
          <w:szCs w:val="23"/>
          <w:spacing w:val="8"/>
        </w:rPr>
        <w:t xml:space="preserve"> </w:t>
      </w:r>
      <w:r>
        <w:rPr>
          <w:rFonts w:ascii="KaiTi" w:hAnsi="KaiTi" w:eastAsia="KaiTi" w:cs="KaiTi"/>
          <w:sz w:val="23"/>
          <w:szCs w:val="23"/>
          <w:spacing w:val="8"/>
        </w:rPr>
        <w:t>，体现“以学生为中心”和“以需求为导向”的教</w:t>
      </w:r>
      <w:r>
        <w:rPr>
          <w:rFonts w:ascii="KaiTi" w:hAnsi="KaiTi" w:eastAsia="KaiTi" w:cs="KaiTi"/>
          <w:sz w:val="23"/>
          <w:szCs w:val="23"/>
          <w:spacing w:val="2"/>
        </w:rPr>
        <w:t>育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思</w:t>
      </w:r>
      <w:r>
        <w:rPr>
          <w:rFonts w:ascii="KaiTi" w:hAnsi="KaiTi" w:eastAsia="KaiTi" w:cs="KaiTi"/>
          <w:sz w:val="23"/>
          <w:szCs w:val="23"/>
          <w:spacing w:val="13"/>
        </w:rPr>
        <w:t>想</w:t>
      </w:r>
      <w:r>
        <w:rPr>
          <w:rFonts w:ascii="KaiTi" w:hAnsi="KaiTi" w:eastAsia="KaiTi" w:cs="KaiTi"/>
          <w:sz w:val="23"/>
          <w:szCs w:val="23"/>
          <w:spacing w:val="7"/>
        </w:rPr>
        <w:t>。在</w:t>
      </w:r>
      <w:r>
        <w:rPr>
          <w:rFonts w:ascii="KaiTi" w:hAnsi="KaiTi" w:eastAsia="KaiTi" w:cs="KaiTi"/>
          <w:sz w:val="23"/>
          <w:szCs w:val="23"/>
          <w:spacing w:val="7"/>
        </w:rPr>
        <w:t xml:space="preserve"> </w:t>
      </w:r>
      <w:r>
        <w:rPr>
          <w:rFonts w:ascii="KaiTi" w:hAnsi="KaiTi" w:eastAsia="KaiTi" w:cs="KaiTi"/>
          <w:sz w:val="23"/>
          <w:szCs w:val="23"/>
        </w:rPr>
        <w:t>PLAN</w:t>
      </w:r>
      <w:r>
        <w:rPr>
          <w:rFonts w:ascii="KaiTi" w:hAnsi="KaiTi" w:eastAsia="KaiTi" w:cs="KaiTi"/>
          <w:sz w:val="23"/>
          <w:szCs w:val="23"/>
          <w:spacing w:val="7"/>
        </w:rPr>
        <w:t xml:space="preserve"> </w:t>
      </w:r>
      <w:r>
        <w:rPr>
          <w:rFonts w:ascii="KaiTi" w:hAnsi="KaiTi" w:eastAsia="KaiTi" w:cs="KaiTi"/>
          <w:sz w:val="23"/>
          <w:szCs w:val="23"/>
          <w:spacing w:val="7"/>
        </w:rPr>
        <w:t>阶段，根据国家和社会发展需要、学校的愿景与使命、行业产业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3"/>
        </w:rPr>
        <w:t>发</w:t>
      </w:r>
      <w:r>
        <w:rPr>
          <w:rFonts w:ascii="KaiTi" w:hAnsi="KaiTi" w:eastAsia="KaiTi" w:cs="KaiTi"/>
          <w:sz w:val="23"/>
          <w:szCs w:val="23"/>
          <w:spacing w:val="7"/>
        </w:rPr>
        <w:t>展及职场要求、以及学生和家长的期望等，系统内外部关系人开展调查，在开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3"/>
        </w:rPr>
        <w:t>展</w:t>
      </w:r>
      <w:r>
        <w:rPr>
          <w:rFonts w:ascii="KaiTi" w:hAnsi="KaiTi" w:eastAsia="KaiTi" w:cs="KaiTi"/>
          <w:sz w:val="23"/>
          <w:szCs w:val="23"/>
          <w:spacing w:val="7"/>
        </w:rPr>
        <w:t>充分的分析讨论后，制订培养目标和毕业要求，然后进行课程设计和规划；在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</w:rPr>
        <w:t>DO</w:t>
      </w:r>
      <w:r>
        <w:rPr>
          <w:rFonts w:ascii="KaiTi" w:hAnsi="KaiTi" w:eastAsia="KaiTi" w:cs="KaiTi"/>
          <w:sz w:val="23"/>
          <w:szCs w:val="23"/>
          <w:spacing w:val="20"/>
        </w:rPr>
        <w:t xml:space="preserve"> </w:t>
      </w:r>
      <w:r>
        <w:rPr>
          <w:rFonts w:ascii="KaiTi" w:hAnsi="KaiTi" w:eastAsia="KaiTi" w:cs="KaiTi"/>
          <w:sz w:val="23"/>
          <w:szCs w:val="23"/>
          <w:spacing w:val="20"/>
        </w:rPr>
        <w:t>阶</w:t>
      </w:r>
      <w:r>
        <w:rPr>
          <w:rFonts w:ascii="KaiTi" w:hAnsi="KaiTi" w:eastAsia="KaiTi" w:cs="KaiTi"/>
          <w:sz w:val="23"/>
          <w:szCs w:val="23"/>
          <w:spacing w:val="16"/>
        </w:rPr>
        <w:t>段</w:t>
      </w:r>
      <w:r>
        <w:rPr>
          <w:rFonts w:ascii="KaiTi" w:hAnsi="KaiTi" w:eastAsia="KaiTi" w:cs="KaiTi"/>
          <w:sz w:val="23"/>
          <w:szCs w:val="23"/>
          <w:spacing w:val="10"/>
        </w:rPr>
        <w:t>，教师采用合适的教材和教学方法实施教学，学生利用各种学习资源，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4"/>
        </w:rPr>
        <w:t>在教师的指导下开展学习；在</w:t>
      </w:r>
      <w:r>
        <w:rPr>
          <w:rFonts w:ascii="KaiTi" w:hAnsi="KaiTi" w:eastAsia="KaiTi" w:cs="KaiTi"/>
          <w:sz w:val="23"/>
          <w:szCs w:val="23"/>
          <w:spacing w:val="4"/>
        </w:rPr>
        <w:t xml:space="preserve"> </w:t>
      </w:r>
      <w:r>
        <w:rPr>
          <w:rFonts w:ascii="KaiTi" w:hAnsi="KaiTi" w:eastAsia="KaiTi" w:cs="KaiTi"/>
          <w:sz w:val="23"/>
          <w:szCs w:val="23"/>
        </w:rPr>
        <w:t>CHECK</w:t>
      </w:r>
      <w:r>
        <w:rPr>
          <w:rFonts w:ascii="KaiTi" w:hAnsi="KaiTi" w:eastAsia="KaiTi" w:cs="KaiTi"/>
          <w:sz w:val="23"/>
          <w:szCs w:val="23"/>
          <w:spacing w:val="4"/>
        </w:rPr>
        <w:t xml:space="preserve"> </w:t>
      </w:r>
      <w:r>
        <w:rPr>
          <w:rFonts w:ascii="KaiTi" w:hAnsi="KaiTi" w:eastAsia="KaiTi" w:cs="KaiTi"/>
          <w:sz w:val="23"/>
          <w:szCs w:val="23"/>
          <w:spacing w:val="4"/>
        </w:rPr>
        <w:t>阶段，不仅要对学生的教学实施评价，而且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要对</w:t>
      </w:r>
      <w:r>
        <w:rPr>
          <w:rFonts w:ascii="KaiTi" w:hAnsi="KaiTi" w:eastAsia="KaiTi" w:cs="KaiTi"/>
          <w:sz w:val="23"/>
          <w:szCs w:val="23"/>
          <w:spacing w:val="13"/>
        </w:rPr>
        <w:t>教</w:t>
      </w:r>
      <w:r>
        <w:rPr>
          <w:rFonts w:ascii="KaiTi" w:hAnsi="KaiTi" w:eastAsia="KaiTi" w:cs="KaiTi"/>
          <w:sz w:val="23"/>
          <w:szCs w:val="23"/>
          <w:spacing w:val="7"/>
        </w:rPr>
        <w:t>师的教学及研究进行评价，还要对毕业生的表现开展评价。在</w:t>
      </w:r>
      <w:r>
        <w:rPr>
          <w:rFonts w:ascii="KaiTi" w:hAnsi="KaiTi" w:eastAsia="KaiTi" w:cs="KaiTi"/>
          <w:sz w:val="23"/>
          <w:szCs w:val="23"/>
          <w:spacing w:val="7"/>
        </w:rPr>
        <w:t xml:space="preserve"> </w:t>
      </w:r>
      <w:r>
        <w:rPr>
          <w:rFonts w:ascii="KaiTi" w:hAnsi="KaiTi" w:eastAsia="KaiTi" w:cs="KaiTi"/>
          <w:sz w:val="23"/>
          <w:szCs w:val="23"/>
        </w:rPr>
        <w:t>ACTION</w:t>
      </w:r>
      <w:r>
        <w:rPr>
          <w:rFonts w:ascii="KaiTi" w:hAnsi="KaiTi" w:eastAsia="KaiTi" w:cs="KaiTi"/>
          <w:sz w:val="23"/>
          <w:szCs w:val="23"/>
          <w:spacing w:val="7"/>
        </w:rPr>
        <w:t xml:space="preserve"> </w:t>
      </w:r>
      <w:r>
        <w:rPr>
          <w:rFonts w:ascii="KaiTi" w:hAnsi="KaiTi" w:eastAsia="KaiTi" w:cs="KaiTi"/>
          <w:sz w:val="23"/>
          <w:szCs w:val="23"/>
          <w:spacing w:val="7"/>
        </w:rPr>
        <w:t>阶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4"/>
        </w:rPr>
        <w:t>段，将</w:t>
      </w:r>
      <w:r>
        <w:rPr>
          <w:rFonts w:ascii="KaiTi" w:hAnsi="KaiTi" w:eastAsia="KaiTi" w:cs="KaiTi"/>
          <w:sz w:val="23"/>
          <w:szCs w:val="23"/>
          <w:spacing w:val="4"/>
        </w:rPr>
        <w:t xml:space="preserve"> </w:t>
      </w:r>
      <w:r>
        <w:rPr>
          <w:rFonts w:ascii="KaiTi" w:hAnsi="KaiTi" w:eastAsia="KaiTi" w:cs="KaiTi"/>
          <w:sz w:val="23"/>
          <w:szCs w:val="23"/>
        </w:rPr>
        <w:t>CHECK</w:t>
      </w:r>
      <w:r>
        <w:rPr>
          <w:rFonts w:ascii="KaiTi" w:hAnsi="KaiTi" w:eastAsia="KaiTi" w:cs="KaiTi"/>
          <w:sz w:val="23"/>
          <w:szCs w:val="23"/>
          <w:spacing w:val="4"/>
        </w:rPr>
        <w:t xml:space="preserve"> </w:t>
      </w:r>
      <w:r>
        <w:rPr>
          <w:rFonts w:ascii="KaiTi" w:hAnsi="KaiTi" w:eastAsia="KaiTi" w:cs="KaiTi"/>
          <w:sz w:val="23"/>
          <w:szCs w:val="23"/>
          <w:spacing w:val="4"/>
        </w:rPr>
        <w:t>阶段的评价结果，反馈到培养目标、毕业要求、课程设计、教师教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8"/>
        </w:rPr>
        <w:t>学</w:t>
      </w:r>
      <w:r>
        <w:rPr>
          <w:rFonts w:ascii="KaiTi" w:hAnsi="KaiTi" w:eastAsia="KaiTi" w:cs="KaiTi"/>
          <w:sz w:val="23"/>
          <w:szCs w:val="23"/>
          <w:spacing w:val="9"/>
        </w:rPr>
        <w:t>和学生学习等工作环节，优化和改进前述各项工作。</w:t>
      </w:r>
    </w:p>
    <w:p>
      <w:pPr>
        <w:ind w:left="524"/>
        <w:spacing w:line="468" w:lineRule="exact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8"/>
          <w:position w:val="17"/>
        </w:rPr>
        <w:t>(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5"/>
          <w:position w:val="17"/>
        </w:rPr>
        <w:t>五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  <w:position w:val="17"/>
        </w:rPr>
        <w:t>)</w:t>
      </w:r>
      <w:r>
        <w:rPr>
          <w:rFonts w:ascii="KaiTi" w:hAnsi="KaiTi" w:eastAsia="KaiTi" w:cs="KaiTi"/>
          <w:sz w:val="23"/>
          <w:szCs w:val="23"/>
          <w:spacing w:val="9"/>
          <w:position w:val="17"/>
        </w:rPr>
        <w:t xml:space="preserve">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  <w:position w:val="17"/>
        </w:rPr>
        <w:t>以中外合作项目推动跨文化专业建设。</w:t>
      </w:r>
      <w:r>
        <w:rPr>
          <w:rFonts w:ascii="KaiTi" w:hAnsi="KaiTi" w:eastAsia="KaiTi" w:cs="KaiTi"/>
          <w:sz w:val="23"/>
          <w:szCs w:val="23"/>
          <w:spacing w:val="9"/>
          <w:position w:val="17"/>
        </w:rPr>
        <w:t>通过与国外高端产业、先进企</w:t>
      </w:r>
    </w:p>
    <w:p>
      <w:pPr>
        <w:ind w:left="34"/>
        <w:spacing w:line="231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6"/>
        </w:rPr>
        <w:t>业合</w:t>
      </w:r>
      <w:r>
        <w:rPr>
          <w:rFonts w:ascii="KaiTi" w:hAnsi="KaiTi" w:eastAsia="KaiTi" w:cs="KaiTi"/>
          <w:sz w:val="23"/>
          <w:szCs w:val="23"/>
          <w:spacing w:val="4"/>
        </w:rPr>
        <w:t>作</w:t>
      </w:r>
      <w:r>
        <w:rPr>
          <w:rFonts w:ascii="KaiTi" w:hAnsi="KaiTi" w:eastAsia="KaiTi" w:cs="KaiTi"/>
          <w:sz w:val="23"/>
          <w:szCs w:val="23"/>
          <w:spacing w:val="3"/>
        </w:rPr>
        <w:t>，积极推进国际化产教融合，培养具有国际视野的卓越产业专业技术人才。</w:t>
      </w:r>
    </w:p>
    <w:p>
      <w:pPr>
        <w:ind w:left="24"/>
        <w:spacing w:before="143" w:line="466" w:lineRule="exact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4"/>
          <w:position w:val="6"/>
        </w:rPr>
        <w:t>做强中德汽车职业教育合作项目</w:t>
      </w:r>
      <w:r>
        <w:rPr>
          <w:rFonts w:ascii="KaiTi" w:hAnsi="KaiTi" w:eastAsia="KaiTi" w:cs="KaiTi"/>
          <w:sz w:val="23"/>
          <w:szCs w:val="23"/>
          <w:spacing w:val="4"/>
          <w:position w:val="6"/>
        </w:rPr>
        <w:t xml:space="preserve"> </w:t>
      </w:r>
      <w:r>
        <w:rPr>
          <w:rFonts w:ascii="KaiTi" w:hAnsi="KaiTi" w:eastAsia="KaiTi" w:cs="KaiTi"/>
          <w:sz w:val="23"/>
          <w:szCs w:val="23"/>
          <w:spacing w:val="4"/>
          <w:position w:val="6"/>
        </w:rPr>
        <w:t>(</w:t>
      </w:r>
      <w:r>
        <w:rPr>
          <w:rFonts w:ascii="KaiTi" w:hAnsi="KaiTi" w:eastAsia="KaiTi" w:cs="KaiTi"/>
          <w:sz w:val="23"/>
          <w:szCs w:val="23"/>
          <w:position w:val="6"/>
        </w:rPr>
        <w:t>SGAVE</w:t>
      </w:r>
      <w:r>
        <w:rPr>
          <w:rFonts w:ascii="KaiTi" w:hAnsi="KaiTi" w:eastAsia="KaiTi" w:cs="KaiTi"/>
          <w:sz w:val="23"/>
          <w:szCs w:val="23"/>
          <w:spacing w:val="4"/>
          <w:position w:val="6"/>
        </w:rPr>
        <w:t>)，</w:t>
      </w:r>
      <w:hyperlink w:history="true" w:anchor="_bookmark2">
        <w:r>
          <w:rPr>
            <w:rFonts w:ascii="KaiTi" w:hAnsi="KaiTi" w:eastAsia="KaiTi" w:cs="KaiTi"/>
            <w:sz w:val="11"/>
            <w:szCs w:val="11"/>
            <w:spacing w:val="4"/>
            <w:position w:val="18"/>
          </w:rPr>
          <w:t>2</w:t>
        </w:r>
      </w:hyperlink>
      <w:r>
        <w:rPr>
          <w:rFonts w:ascii="KaiTi" w:hAnsi="KaiTi" w:eastAsia="KaiTi" w:cs="KaiTi"/>
          <w:sz w:val="23"/>
          <w:szCs w:val="23"/>
          <w:spacing w:val="4"/>
          <w:position w:val="6"/>
        </w:rPr>
        <w:t>建设中瑞智能制造创新实践示范基地，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ind w:left="15" w:right="85" w:firstLine="11"/>
        <w:spacing w:before="66" w:line="292" w:lineRule="auto"/>
        <w:rPr>
          <w:rFonts w:ascii="KaiTi" w:hAnsi="KaiTi" w:eastAsia="KaiTi" w:cs="KaiTi"/>
          <w:sz w:val="20"/>
          <w:szCs w:val="20"/>
        </w:rPr>
      </w:pPr>
      <w:bookmarkStart w:name="_bookmark1" w:id="1"/>
      <w:bookmarkEnd w:id="1"/>
      <w:r>
        <w:rPr>
          <w:rFonts w:ascii="Times New Roman" w:hAnsi="Times New Roman" w:eastAsia="Times New Roman" w:cs="Times New Roman"/>
          <w:sz w:val="11"/>
          <w:szCs w:val="11"/>
          <w:spacing w:val="16"/>
          <w:position w:val="5"/>
        </w:rPr>
        <w:t>1</w:t>
      </w:r>
      <w:r>
        <w:rPr>
          <w:rFonts w:ascii="Times New Roman" w:hAnsi="Times New Roman" w:eastAsia="Times New Roman" w:cs="Times New Roman"/>
          <w:sz w:val="11"/>
          <w:szCs w:val="11"/>
          <w:spacing w:val="16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11"/>
          <w:szCs w:val="11"/>
          <w:spacing w:val="1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11"/>
          <w:szCs w:val="11"/>
          <w:spacing w:val="8"/>
          <w:position w:val="5"/>
        </w:rPr>
        <w:t xml:space="preserve"> </w:t>
      </w:r>
      <w:r>
        <w:rPr>
          <w:rFonts w:ascii="KaiTi" w:hAnsi="KaiTi" w:eastAsia="KaiTi" w:cs="KaiTi"/>
          <w:sz w:val="20"/>
          <w:szCs w:val="20"/>
          <w:color w:val="666666"/>
        </w:rPr>
        <w:t>ACQUIN</w:t>
      </w:r>
      <w:r>
        <w:rPr>
          <w:rFonts w:ascii="KaiTi" w:hAnsi="KaiTi" w:eastAsia="KaiTi" w:cs="KaiTi"/>
          <w:sz w:val="20"/>
          <w:szCs w:val="20"/>
          <w:color w:val="666666"/>
          <w:spacing w:val="8"/>
        </w:rPr>
        <w:t xml:space="preserve"> </w:t>
      </w:r>
      <w:r>
        <w:rPr>
          <w:rFonts w:ascii="KaiTi" w:hAnsi="KaiTi" w:eastAsia="KaiTi" w:cs="KaiTi"/>
          <w:sz w:val="20"/>
          <w:szCs w:val="20"/>
          <w:color w:val="666666"/>
          <w:spacing w:val="8"/>
        </w:rPr>
        <w:t>系德国六大专业认证机构之一，其认证结果具有权威性和广泛的国际认同性。</w:t>
      </w:r>
      <w:r>
        <w:rPr>
          <w:rFonts w:ascii="KaiTi" w:hAnsi="KaiTi" w:eastAsia="KaiTi" w:cs="KaiTi"/>
          <w:sz w:val="20"/>
          <w:szCs w:val="20"/>
          <w:color w:val="666666"/>
        </w:rPr>
        <w:t xml:space="preserve">    </w:t>
      </w:r>
      <w:bookmarkStart w:name="_bookmark2" w:id="2"/>
      <w:bookmarkEnd w:id="2"/>
      <w:r>
        <w:rPr>
          <w:rFonts w:ascii="KaiTi" w:hAnsi="KaiTi" w:eastAsia="KaiTi" w:cs="KaiTi"/>
          <w:sz w:val="10"/>
          <w:szCs w:val="10"/>
          <w:spacing w:val="6"/>
          <w:position w:val="10"/>
        </w:rPr>
        <w:t>2</w:t>
      </w:r>
      <w:r>
        <w:rPr>
          <w:rFonts w:ascii="KaiTi" w:hAnsi="KaiTi" w:eastAsia="KaiTi" w:cs="KaiTi"/>
          <w:sz w:val="10"/>
          <w:szCs w:val="10"/>
          <w:spacing w:val="6"/>
          <w:position w:val="10"/>
        </w:rPr>
        <w:t xml:space="preserve"> </w:t>
      </w:r>
      <w:r>
        <w:rPr>
          <w:rFonts w:ascii="KaiTi" w:hAnsi="KaiTi" w:eastAsia="KaiTi" w:cs="KaiTi"/>
          <w:sz w:val="20"/>
          <w:szCs w:val="20"/>
          <w:spacing w:val="6"/>
        </w:rPr>
        <w:t>中德汽车职业教育合作项目</w:t>
      </w:r>
      <w:r>
        <w:rPr>
          <w:rFonts w:ascii="KaiTi" w:hAnsi="KaiTi" w:eastAsia="KaiTi" w:cs="KaiTi"/>
          <w:sz w:val="20"/>
          <w:szCs w:val="20"/>
          <w:spacing w:val="6"/>
        </w:rPr>
        <w:t xml:space="preserve"> </w:t>
      </w:r>
      <w:r>
        <w:rPr>
          <w:rFonts w:ascii="KaiTi" w:hAnsi="KaiTi" w:eastAsia="KaiTi" w:cs="KaiTi"/>
          <w:sz w:val="20"/>
          <w:szCs w:val="20"/>
          <w:spacing w:val="6"/>
        </w:rPr>
        <w:t>(</w:t>
      </w:r>
      <w:r>
        <w:rPr>
          <w:rFonts w:ascii="KaiTi" w:hAnsi="KaiTi" w:eastAsia="KaiTi" w:cs="KaiTi"/>
          <w:sz w:val="20"/>
          <w:szCs w:val="20"/>
        </w:rPr>
        <w:t>SGAVE</w:t>
      </w:r>
      <w:r>
        <w:rPr>
          <w:rFonts w:ascii="KaiTi" w:hAnsi="KaiTi" w:eastAsia="KaiTi" w:cs="KaiTi"/>
          <w:sz w:val="20"/>
          <w:szCs w:val="20"/>
          <w:spacing w:val="6"/>
        </w:rPr>
        <w:t>)是经中国教育部与德国国际合作机构(</w:t>
      </w:r>
      <w:r>
        <w:rPr>
          <w:rFonts w:ascii="KaiTi" w:hAnsi="KaiTi" w:eastAsia="KaiTi" w:cs="KaiTi"/>
          <w:sz w:val="20"/>
          <w:szCs w:val="20"/>
        </w:rPr>
        <w:t>GIZ</w:t>
      </w:r>
      <w:r>
        <w:rPr>
          <w:rFonts w:ascii="KaiTi" w:hAnsi="KaiTi" w:eastAsia="KaiTi" w:cs="KaiTi"/>
          <w:sz w:val="20"/>
          <w:szCs w:val="20"/>
          <w:spacing w:val="6"/>
        </w:rPr>
        <w:t>)、德国五大</w:t>
      </w:r>
      <w:r>
        <w:rPr>
          <w:rFonts w:ascii="KaiTi" w:hAnsi="KaiTi" w:eastAsia="KaiTi" w:cs="KaiTi"/>
          <w:sz w:val="20"/>
          <w:szCs w:val="20"/>
        </w:rPr>
        <w:t xml:space="preserve"> </w:t>
      </w:r>
      <w:r>
        <w:rPr>
          <w:rFonts w:ascii="KaiTi" w:hAnsi="KaiTi" w:eastAsia="KaiTi" w:cs="KaiTi"/>
          <w:sz w:val="20"/>
          <w:szCs w:val="20"/>
          <w:spacing w:val="14"/>
        </w:rPr>
        <w:t>汽车</w:t>
      </w:r>
      <w:r>
        <w:rPr>
          <w:rFonts w:ascii="KaiTi" w:hAnsi="KaiTi" w:eastAsia="KaiTi" w:cs="KaiTi"/>
          <w:sz w:val="20"/>
          <w:szCs w:val="20"/>
          <w:spacing w:val="8"/>
        </w:rPr>
        <w:t>制</w:t>
      </w:r>
      <w:r>
        <w:rPr>
          <w:rFonts w:ascii="KaiTi" w:hAnsi="KaiTi" w:eastAsia="KaiTi" w:cs="KaiTi"/>
          <w:sz w:val="20"/>
          <w:szCs w:val="20"/>
          <w:spacing w:val="7"/>
        </w:rPr>
        <w:t>造商(保时捷、宝马、奔驰、奥迪及大众)携手我国高职院校联合启动的“中德汽车机</w:t>
      </w:r>
      <w:r>
        <w:rPr>
          <w:rFonts w:ascii="KaiTi" w:hAnsi="KaiTi" w:eastAsia="KaiTi" w:cs="KaiTi"/>
          <w:sz w:val="20"/>
          <w:szCs w:val="20"/>
        </w:rPr>
        <w:t xml:space="preserve"> </w:t>
      </w:r>
      <w:r>
        <w:rPr>
          <w:rFonts w:ascii="KaiTi" w:hAnsi="KaiTi" w:eastAsia="KaiTi" w:cs="KaiTi"/>
          <w:sz w:val="20"/>
          <w:szCs w:val="20"/>
          <w:spacing w:val="5"/>
        </w:rPr>
        <w:t>电技能型人才培养培训合作项目</w:t>
      </w:r>
      <w:r>
        <w:rPr>
          <w:rFonts w:ascii="KaiTi" w:hAnsi="KaiTi" w:eastAsia="KaiTi" w:cs="KaiTi"/>
          <w:sz w:val="20"/>
          <w:szCs w:val="20"/>
          <w:spacing w:val="5"/>
        </w:rPr>
        <w:t xml:space="preserve"> </w:t>
      </w:r>
      <w:r>
        <w:rPr>
          <w:rFonts w:ascii="KaiTi" w:hAnsi="KaiTi" w:eastAsia="KaiTi" w:cs="KaiTi"/>
          <w:sz w:val="20"/>
          <w:szCs w:val="20"/>
          <w:spacing w:val="5"/>
        </w:rPr>
        <w:t>”。中侨大学成为首批试点院校之一。项目借鉴德国等欧</w:t>
      </w:r>
      <w:r>
        <w:rPr>
          <w:rFonts w:ascii="KaiTi" w:hAnsi="KaiTi" w:eastAsia="KaiTi" w:cs="KaiTi"/>
          <w:sz w:val="20"/>
          <w:szCs w:val="20"/>
          <w:spacing w:val="2"/>
        </w:rPr>
        <w:t>洲</w:t>
      </w:r>
      <w:r>
        <w:rPr>
          <w:rFonts w:ascii="KaiTi" w:hAnsi="KaiTi" w:eastAsia="KaiTi" w:cs="KaiTi"/>
          <w:sz w:val="20"/>
          <w:szCs w:val="20"/>
        </w:rPr>
        <w:t xml:space="preserve"> </w:t>
      </w:r>
      <w:r>
        <w:rPr>
          <w:rFonts w:ascii="KaiTi" w:hAnsi="KaiTi" w:eastAsia="KaiTi" w:cs="KaiTi"/>
          <w:sz w:val="20"/>
          <w:szCs w:val="20"/>
          <w:spacing w:val="14"/>
        </w:rPr>
        <w:t>国家行</w:t>
      </w:r>
      <w:r>
        <w:rPr>
          <w:rFonts w:ascii="KaiTi" w:hAnsi="KaiTi" w:eastAsia="KaiTi" w:cs="KaiTi"/>
          <w:sz w:val="20"/>
          <w:szCs w:val="20"/>
          <w:spacing w:val="8"/>
        </w:rPr>
        <w:t>业</w:t>
      </w:r>
      <w:r>
        <w:rPr>
          <w:rFonts w:ascii="KaiTi" w:hAnsi="KaiTi" w:eastAsia="KaiTi" w:cs="KaiTi"/>
          <w:sz w:val="20"/>
          <w:szCs w:val="20"/>
          <w:spacing w:val="7"/>
        </w:rPr>
        <w:t>龙头企业开展“双元制”人才培养的技术和经验储备，按照“双元制”模式要求中</w:t>
      </w:r>
      <w:r>
        <w:rPr>
          <w:rFonts w:ascii="KaiTi" w:hAnsi="KaiTi" w:eastAsia="KaiTi" w:cs="KaiTi"/>
          <w:sz w:val="20"/>
          <w:szCs w:val="20"/>
        </w:rPr>
        <w:t xml:space="preserve"> </w:t>
      </w:r>
      <w:r>
        <w:rPr>
          <w:rFonts w:ascii="KaiTi" w:hAnsi="KaiTi" w:eastAsia="KaiTi" w:cs="KaiTi"/>
          <w:sz w:val="20"/>
          <w:szCs w:val="20"/>
          <w:spacing w:val="12"/>
        </w:rPr>
        <w:t>德</w:t>
      </w:r>
      <w:r>
        <w:rPr>
          <w:rFonts w:ascii="KaiTi" w:hAnsi="KaiTi" w:eastAsia="KaiTi" w:cs="KaiTi"/>
          <w:sz w:val="20"/>
          <w:szCs w:val="20"/>
          <w:spacing w:val="10"/>
        </w:rPr>
        <w:t>联合开发和实施适应我国国情的技术技能人才培养方案。通过课程体系建设、“双师型”</w:t>
      </w:r>
      <w:r>
        <w:rPr>
          <w:rFonts w:ascii="KaiTi" w:hAnsi="KaiTi" w:eastAsia="KaiTi" w:cs="KaiTi"/>
          <w:sz w:val="20"/>
          <w:szCs w:val="20"/>
        </w:rPr>
        <w:t xml:space="preserve"> </w:t>
      </w:r>
      <w:r>
        <w:rPr>
          <w:rFonts w:ascii="KaiTi" w:hAnsi="KaiTi" w:eastAsia="KaiTi" w:cs="KaiTi"/>
          <w:sz w:val="20"/>
          <w:szCs w:val="20"/>
          <w:spacing w:val="14"/>
        </w:rPr>
        <w:t>教师队</w:t>
      </w:r>
      <w:r>
        <w:rPr>
          <w:rFonts w:ascii="KaiTi" w:hAnsi="KaiTi" w:eastAsia="KaiTi" w:cs="KaiTi"/>
          <w:sz w:val="20"/>
          <w:szCs w:val="20"/>
          <w:spacing w:val="8"/>
        </w:rPr>
        <w:t>伍</w:t>
      </w:r>
      <w:r>
        <w:rPr>
          <w:rFonts w:ascii="KaiTi" w:hAnsi="KaiTi" w:eastAsia="KaiTi" w:cs="KaiTi"/>
          <w:sz w:val="20"/>
          <w:szCs w:val="20"/>
          <w:spacing w:val="7"/>
        </w:rPr>
        <w:t>培养、考核和评估认证体系构建等多种方式，推动教育改革，提升职业院校产教融</w:t>
      </w:r>
    </w:p>
    <w:p>
      <w:pPr>
        <w:sectPr>
          <w:headerReference w:type="default" r:id="rId5"/>
          <w:footerReference w:type="default" r:id="rId6"/>
          <w:pgSz w:w="11906" w:h="16839"/>
          <w:pgMar w:top="1091" w:right="1616" w:bottom="1362" w:left="1785" w:header="1076" w:footer="1202" w:gutter="0"/>
        </w:sectPr>
        <w:rPr/>
      </w:pPr>
    </w:p>
    <w:p>
      <w:pPr>
        <w:spacing w:line="301" w:lineRule="auto"/>
        <w:rPr>
          <w:rFonts w:ascii="Arial"/>
          <w:sz w:val="21"/>
        </w:rPr>
      </w:pPr>
      <w:r>
        <w:pict>
          <v:shape id="_x0000_s6" style="position:absolute;margin-left:90pt;margin-top:732.5pt;mso-position-vertical-relative:page;mso-position-horizontal-relative:page;width:144pt;height:0pt;z-index:251659264;" o:allowincell="f" filled="false" strokecolor="#000000" strokeweight="0.00pt" coordsize="2880,0" coordorigin="0,0" path="m,l2880,0e">
            <v:stroke endcap="square" joinstyle="bevel" miterlimit="0"/>
          </v:shape>
        </w:pict>
      </w:r>
      <w:r/>
    </w:p>
    <w:p>
      <w:pPr>
        <w:ind w:left="18" w:right="32" w:firstLine="35"/>
        <w:spacing w:before="75" w:line="377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-1"/>
        </w:rPr>
        <w:t>围绕以瑞士</w:t>
      </w:r>
      <w:r>
        <w:rPr>
          <w:rFonts w:ascii="KaiTi" w:hAnsi="KaiTi" w:eastAsia="KaiTi" w:cs="KaiTi"/>
          <w:sz w:val="23"/>
          <w:szCs w:val="23"/>
          <w:spacing w:val="-1"/>
        </w:rPr>
        <w:t xml:space="preserve"> </w:t>
      </w:r>
      <w:r>
        <w:rPr>
          <w:rFonts w:ascii="KaiTi" w:hAnsi="KaiTi" w:eastAsia="KaiTi" w:cs="KaiTi"/>
          <w:sz w:val="23"/>
          <w:szCs w:val="23"/>
        </w:rPr>
        <w:t>GF</w:t>
      </w:r>
      <w:r>
        <w:rPr>
          <w:rFonts w:ascii="KaiTi" w:hAnsi="KaiTi" w:eastAsia="KaiTi" w:cs="KaiTi"/>
          <w:sz w:val="23"/>
          <w:szCs w:val="23"/>
          <w:spacing w:val="-1"/>
        </w:rPr>
        <w:t xml:space="preserve"> </w:t>
      </w:r>
      <w:r>
        <w:rPr>
          <w:rFonts w:ascii="KaiTi" w:hAnsi="KaiTi" w:eastAsia="KaiTi" w:cs="KaiTi"/>
          <w:sz w:val="23"/>
          <w:szCs w:val="23"/>
          <w:spacing w:val="-1"/>
        </w:rPr>
        <w:t>领衔的产业链企</w:t>
      </w:r>
      <w:r>
        <w:rPr>
          <w:rFonts w:ascii="KaiTi" w:hAnsi="KaiTi" w:eastAsia="KaiTi" w:cs="KaiTi"/>
          <w:sz w:val="23"/>
          <w:szCs w:val="23"/>
        </w:rPr>
        <w:t>业，通过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</w:rPr>
        <w:t>GF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</w:rPr>
        <w:t>与产业链上下游企业人力资源对接交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3"/>
        </w:rPr>
        <w:t>流</w:t>
      </w:r>
      <w:r>
        <w:rPr>
          <w:rFonts w:ascii="KaiTi" w:hAnsi="KaiTi" w:eastAsia="KaiTi" w:cs="KaiTi"/>
          <w:sz w:val="23"/>
          <w:szCs w:val="23"/>
          <w:spacing w:val="7"/>
        </w:rPr>
        <w:t>、国际化课程资源与师资培养项目交流、基于行业企业真实项目、企业真实订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3"/>
        </w:rPr>
        <w:t>单</w:t>
      </w:r>
      <w:r>
        <w:rPr>
          <w:rFonts w:ascii="KaiTi" w:hAnsi="KaiTi" w:eastAsia="KaiTi" w:cs="KaiTi"/>
          <w:sz w:val="23"/>
          <w:szCs w:val="23"/>
          <w:spacing w:val="7"/>
        </w:rPr>
        <w:t>的实践学习为基本过程。借鉴</w:t>
      </w:r>
      <w:r>
        <w:rPr>
          <w:rFonts w:ascii="KaiTi" w:hAnsi="KaiTi" w:eastAsia="KaiTi" w:cs="KaiTi"/>
          <w:sz w:val="23"/>
          <w:szCs w:val="23"/>
          <w:spacing w:val="7"/>
        </w:rPr>
        <w:t xml:space="preserve"> </w:t>
      </w:r>
      <w:r>
        <w:rPr>
          <w:rFonts w:ascii="KaiTi" w:hAnsi="KaiTi" w:eastAsia="KaiTi" w:cs="KaiTi"/>
          <w:sz w:val="23"/>
          <w:szCs w:val="23"/>
        </w:rPr>
        <w:t>GF</w:t>
      </w:r>
      <w:r>
        <w:rPr>
          <w:rFonts w:ascii="KaiTi" w:hAnsi="KaiTi" w:eastAsia="KaiTi" w:cs="KaiTi"/>
          <w:sz w:val="23"/>
          <w:szCs w:val="23"/>
          <w:spacing w:val="7"/>
        </w:rPr>
        <w:t xml:space="preserve"> </w:t>
      </w:r>
      <w:r>
        <w:rPr>
          <w:rFonts w:ascii="KaiTi" w:hAnsi="KaiTi" w:eastAsia="KaiTi" w:cs="KaiTi"/>
          <w:sz w:val="23"/>
          <w:szCs w:val="23"/>
          <w:spacing w:val="7"/>
        </w:rPr>
        <w:t>公司优质应用案例资源，形成一整套适合中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3"/>
        </w:rPr>
        <w:t>国</w:t>
      </w:r>
      <w:r>
        <w:rPr>
          <w:rFonts w:ascii="KaiTi" w:hAnsi="KaiTi" w:eastAsia="KaiTi" w:cs="KaiTi"/>
          <w:sz w:val="23"/>
          <w:szCs w:val="23"/>
          <w:spacing w:val="7"/>
        </w:rPr>
        <w:t>职业院校的课程、教材和其他数字化教学资源库。与以色列驻上海总领事馆推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3"/>
        </w:rPr>
        <w:t>进</w:t>
      </w:r>
      <w:r>
        <w:rPr>
          <w:rFonts w:ascii="KaiTi" w:hAnsi="KaiTi" w:eastAsia="KaiTi" w:cs="KaiTi"/>
          <w:sz w:val="23"/>
          <w:szCs w:val="23"/>
          <w:spacing w:val="7"/>
        </w:rPr>
        <w:t>共建“上海中侨职业技术大学中以产业学院”，开展学分互认联合培养、交换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0"/>
        </w:rPr>
        <w:t>生、</w:t>
      </w:r>
      <w:r>
        <w:rPr>
          <w:rFonts w:ascii="KaiTi" w:hAnsi="KaiTi" w:eastAsia="KaiTi" w:cs="KaiTi"/>
          <w:sz w:val="23"/>
          <w:szCs w:val="23"/>
          <w:spacing w:val="9"/>
        </w:rPr>
        <w:t>文</w:t>
      </w:r>
      <w:r>
        <w:rPr>
          <w:rFonts w:ascii="KaiTi" w:hAnsi="KaiTi" w:eastAsia="KaiTi" w:cs="KaiTi"/>
          <w:sz w:val="23"/>
          <w:szCs w:val="23"/>
          <w:spacing w:val="5"/>
        </w:rPr>
        <w:t>化研修班、冬夏令营等学生学习交流，</w:t>
      </w:r>
      <w:r>
        <w:rPr>
          <w:rFonts w:ascii="KaiTi" w:hAnsi="KaiTi" w:eastAsia="KaiTi" w:cs="KaiTi"/>
          <w:sz w:val="23"/>
          <w:szCs w:val="23"/>
          <w:spacing w:val="5"/>
        </w:rPr>
        <w:t xml:space="preserve"> </w:t>
      </w:r>
      <w:r>
        <w:rPr>
          <w:rFonts w:ascii="KaiTi" w:hAnsi="KaiTi" w:eastAsia="KaiTi" w:cs="KaiTi"/>
          <w:sz w:val="23"/>
          <w:szCs w:val="23"/>
          <w:spacing w:val="5"/>
        </w:rPr>
        <w:t>以及开展相关专业的联合培养等。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9"/>
        </w:rPr>
        <w:t>在临港新片区筹办建设中侨大学中德职业技术学院，采用德国双元制培养模式</w:t>
      </w:r>
      <w:r>
        <w:rPr>
          <w:rFonts w:ascii="KaiTi" w:hAnsi="KaiTi" w:eastAsia="KaiTi" w:cs="KaiTi"/>
          <w:sz w:val="23"/>
          <w:szCs w:val="23"/>
          <w:spacing w:val="3"/>
        </w:rPr>
        <w:t>，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3"/>
        </w:rPr>
        <w:t>引</w:t>
      </w:r>
      <w:r>
        <w:rPr>
          <w:rFonts w:ascii="KaiTi" w:hAnsi="KaiTi" w:eastAsia="KaiTi" w:cs="KaiTi"/>
          <w:sz w:val="23"/>
          <w:szCs w:val="23"/>
          <w:spacing w:val="7"/>
        </w:rPr>
        <w:t>入德国柏林斯泰恩拜斯大学等高校合作办学，引进德国优质教育资源，共同打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9"/>
        </w:rPr>
        <w:t>造国际化的技术型人才培养基地。</w:t>
      </w:r>
    </w:p>
    <w:p>
      <w:pPr>
        <w:ind w:left="21" w:firstLine="502"/>
        <w:spacing w:before="58" w:line="376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(六)</w:t>
      </w:r>
      <w:r>
        <w:rPr>
          <w:rFonts w:ascii="KaiTi" w:hAnsi="KaiTi" w:eastAsia="KaiTi" w:cs="KaiTi"/>
          <w:sz w:val="23"/>
          <w:szCs w:val="23"/>
          <w:spacing w:val="4"/>
        </w:rPr>
        <w:t xml:space="preserve">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以</w:t>
      </w:r>
      <w:r>
        <w:rPr>
          <w:rFonts w:ascii="KaiTi" w:hAnsi="KaiTi" w:eastAsia="KaiTi" w:cs="KaiTi"/>
          <w:sz w:val="23"/>
          <w:szCs w:val="23"/>
          <w:spacing w:val="4"/>
        </w:rPr>
        <w:t xml:space="preserve">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OBE</w:t>
      </w:r>
      <w:r>
        <w:rPr>
          <w:rFonts w:ascii="KaiTi" w:hAnsi="KaiTi" w:eastAsia="KaiTi" w:cs="KaiTi"/>
          <w:sz w:val="23"/>
          <w:szCs w:val="23"/>
          <w:spacing w:val="4"/>
        </w:rPr>
        <w:t xml:space="preserve">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4"/>
        </w:rPr>
        <w:t>理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念构建专业人才培养方案。</w:t>
      </w:r>
      <w:r>
        <w:rPr>
          <w:rFonts w:ascii="KaiTi" w:hAnsi="KaiTi" w:eastAsia="KaiTi" w:cs="KaiTi"/>
          <w:sz w:val="23"/>
          <w:szCs w:val="23"/>
        </w:rPr>
        <w:t>OBE</w:t>
      </w:r>
      <w:r>
        <w:rPr>
          <w:rFonts w:ascii="KaiTi" w:hAnsi="KaiTi" w:eastAsia="KaiTi" w:cs="KaiTi"/>
          <w:sz w:val="23"/>
          <w:szCs w:val="23"/>
          <w:spacing w:val="2"/>
        </w:rPr>
        <w:t xml:space="preserve"> </w:t>
      </w:r>
      <w:r>
        <w:rPr>
          <w:rFonts w:ascii="KaiTi" w:hAnsi="KaiTi" w:eastAsia="KaiTi" w:cs="KaiTi"/>
          <w:sz w:val="23"/>
          <w:szCs w:val="23"/>
          <w:spacing w:val="2"/>
        </w:rPr>
        <w:t>(</w:t>
      </w:r>
      <w:r>
        <w:rPr>
          <w:rFonts w:ascii="KaiTi" w:hAnsi="KaiTi" w:eastAsia="KaiTi" w:cs="KaiTi"/>
          <w:sz w:val="23"/>
          <w:szCs w:val="23"/>
        </w:rPr>
        <w:t>Outcome</w:t>
      </w:r>
      <w:r>
        <w:rPr>
          <w:rFonts w:ascii="KaiTi" w:hAnsi="KaiTi" w:eastAsia="KaiTi" w:cs="KaiTi"/>
          <w:sz w:val="23"/>
          <w:szCs w:val="23"/>
          <w:spacing w:val="2"/>
        </w:rPr>
        <w:t xml:space="preserve"> </w:t>
      </w:r>
      <w:r>
        <w:rPr>
          <w:rFonts w:ascii="KaiTi" w:hAnsi="KaiTi" w:eastAsia="KaiTi" w:cs="KaiTi"/>
          <w:sz w:val="23"/>
          <w:szCs w:val="23"/>
        </w:rPr>
        <w:t>Based</w:t>
      </w:r>
      <w:r>
        <w:rPr>
          <w:rFonts w:ascii="KaiTi" w:hAnsi="KaiTi" w:eastAsia="KaiTi" w:cs="KaiTi"/>
          <w:sz w:val="23"/>
          <w:szCs w:val="23"/>
          <w:spacing w:val="2"/>
        </w:rPr>
        <w:t xml:space="preserve"> </w:t>
      </w:r>
      <w:r>
        <w:rPr>
          <w:rFonts w:ascii="KaiTi" w:hAnsi="KaiTi" w:eastAsia="KaiTi" w:cs="KaiTi"/>
          <w:sz w:val="23"/>
          <w:szCs w:val="23"/>
        </w:rPr>
        <w:t>Education</w:t>
      </w:r>
      <w:r>
        <w:rPr>
          <w:rFonts w:ascii="KaiTi" w:hAnsi="KaiTi" w:eastAsia="KaiTi" w:cs="KaiTi"/>
          <w:sz w:val="23"/>
          <w:szCs w:val="23"/>
          <w:spacing w:val="2"/>
        </w:rPr>
        <w:t>)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0"/>
        </w:rPr>
        <w:t>是</w:t>
      </w:r>
      <w:r>
        <w:rPr>
          <w:rFonts w:ascii="KaiTi" w:hAnsi="KaiTi" w:eastAsia="KaiTi" w:cs="KaiTi"/>
          <w:sz w:val="23"/>
          <w:szCs w:val="23"/>
          <w:spacing w:val="7"/>
        </w:rPr>
        <w:t>一种以成果为目标导向，以学生为本，采用逆向思维的方式进行人才培养方案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4"/>
        </w:rPr>
        <w:t>设计及其课程体系建设的理念。基于</w:t>
      </w:r>
      <w:r>
        <w:rPr>
          <w:rFonts w:ascii="KaiTi" w:hAnsi="KaiTi" w:eastAsia="KaiTi" w:cs="KaiTi"/>
          <w:sz w:val="23"/>
          <w:szCs w:val="23"/>
          <w:spacing w:val="4"/>
        </w:rPr>
        <w:t xml:space="preserve"> </w:t>
      </w:r>
      <w:r>
        <w:rPr>
          <w:rFonts w:ascii="KaiTi" w:hAnsi="KaiTi" w:eastAsia="KaiTi" w:cs="KaiTi"/>
          <w:sz w:val="23"/>
          <w:szCs w:val="23"/>
        </w:rPr>
        <w:t>OBE</w:t>
      </w:r>
      <w:r>
        <w:rPr>
          <w:rFonts w:ascii="KaiTi" w:hAnsi="KaiTi" w:eastAsia="KaiTi" w:cs="KaiTi"/>
          <w:sz w:val="23"/>
          <w:szCs w:val="23"/>
          <w:spacing w:val="4"/>
        </w:rPr>
        <w:t xml:space="preserve"> </w:t>
      </w:r>
      <w:r>
        <w:rPr>
          <w:rFonts w:ascii="KaiTi" w:hAnsi="KaiTi" w:eastAsia="KaiTi" w:cs="KaiTi"/>
          <w:sz w:val="23"/>
          <w:szCs w:val="23"/>
          <w:spacing w:val="4"/>
        </w:rPr>
        <w:t>理念的专业人才培养方案，使专业</w:t>
      </w:r>
      <w:r>
        <w:rPr>
          <w:rFonts w:ascii="KaiTi" w:hAnsi="KaiTi" w:eastAsia="KaiTi" w:cs="KaiTi"/>
          <w:sz w:val="23"/>
          <w:szCs w:val="23"/>
          <w:spacing w:val="1"/>
        </w:rPr>
        <w:t>培</w:t>
      </w:r>
      <w:r>
        <w:rPr>
          <w:rFonts w:ascii="KaiTi" w:hAnsi="KaiTi" w:eastAsia="KaiTi" w:cs="KaiTi"/>
          <w:sz w:val="23"/>
          <w:szCs w:val="23"/>
        </w:rPr>
        <w:t>养</w:t>
      </w:r>
    </w:p>
    <w:p>
      <w:pPr>
        <w:ind w:left="17" w:right="27" w:firstLine="58"/>
        <w:spacing w:before="7" w:line="375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4"/>
        </w:rPr>
        <w:t>目标</w:t>
      </w:r>
      <w:r>
        <w:rPr>
          <w:rFonts w:ascii="KaiTi" w:hAnsi="KaiTi" w:eastAsia="KaiTi" w:cs="KaiTi"/>
          <w:sz w:val="23"/>
          <w:szCs w:val="23"/>
          <w:spacing w:val="3"/>
        </w:rPr>
        <w:t>能</w:t>
      </w:r>
      <w:r>
        <w:rPr>
          <w:rFonts w:ascii="KaiTi" w:hAnsi="KaiTi" w:eastAsia="KaiTi" w:cs="KaiTi"/>
          <w:sz w:val="23"/>
          <w:szCs w:val="23"/>
          <w:spacing w:val="2"/>
        </w:rPr>
        <w:t>够达成</w:t>
      </w:r>
      <w:r>
        <w:rPr>
          <w:rFonts w:ascii="KaiTi" w:hAnsi="KaiTi" w:eastAsia="KaiTi" w:cs="KaiTi"/>
          <w:sz w:val="23"/>
          <w:szCs w:val="23"/>
          <w:spacing w:val="2"/>
        </w:rPr>
        <w:t xml:space="preserve"> </w:t>
      </w:r>
      <w:r>
        <w:rPr>
          <w:rFonts w:ascii="KaiTi" w:hAnsi="KaiTi" w:eastAsia="KaiTi" w:cs="KaiTi"/>
          <w:sz w:val="23"/>
          <w:szCs w:val="23"/>
          <w:spacing w:val="2"/>
        </w:rPr>
        <w:t>5</w:t>
      </w:r>
      <w:r>
        <w:rPr>
          <w:rFonts w:ascii="KaiTi" w:hAnsi="KaiTi" w:eastAsia="KaiTi" w:cs="KaiTi"/>
          <w:sz w:val="23"/>
          <w:szCs w:val="23"/>
          <w:spacing w:val="2"/>
        </w:rPr>
        <w:t xml:space="preserve"> </w:t>
      </w:r>
      <w:r>
        <w:rPr>
          <w:rFonts w:ascii="KaiTi" w:hAnsi="KaiTi" w:eastAsia="KaiTi" w:cs="KaiTi"/>
          <w:sz w:val="23"/>
          <w:szCs w:val="23"/>
          <w:spacing w:val="2"/>
        </w:rPr>
        <w:t>个方面的核心要求，在职业素质方面，具有正确的价值观，并具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有</w:t>
      </w:r>
      <w:r>
        <w:rPr>
          <w:rFonts w:ascii="KaiTi" w:hAnsi="KaiTi" w:eastAsia="KaiTi" w:cs="KaiTi"/>
          <w:sz w:val="23"/>
          <w:szCs w:val="23"/>
          <w:spacing w:val="8"/>
        </w:rPr>
        <w:t>人</w:t>
      </w:r>
      <w:r>
        <w:rPr>
          <w:rFonts w:ascii="KaiTi" w:hAnsi="KaiTi" w:eastAsia="KaiTi" w:cs="KaiTi"/>
          <w:sz w:val="23"/>
          <w:szCs w:val="23"/>
          <w:spacing w:val="7"/>
        </w:rPr>
        <w:t>文科学素养、职业道德、社会责任感和敬业精神，还具有健全人格、团队合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作</w:t>
      </w:r>
      <w:r>
        <w:rPr>
          <w:rFonts w:ascii="KaiTi" w:hAnsi="KaiTi" w:eastAsia="KaiTi" w:cs="KaiTi"/>
          <w:sz w:val="23"/>
          <w:szCs w:val="23"/>
          <w:spacing w:val="7"/>
        </w:rPr>
        <w:t>精神和服务社会的良好素质；在技术知识方面，具有扎实的数学和自然科学基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础</w:t>
      </w:r>
      <w:r>
        <w:rPr>
          <w:rFonts w:ascii="KaiTi" w:hAnsi="KaiTi" w:eastAsia="KaiTi" w:cs="KaiTi"/>
          <w:sz w:val="23"/>
          <w:szCs w:val="23"/>
          <w:spacing w:val="7"/>
        </w:rPr>
        <w:t>知识，掌握专业技术知识；在专业能力方面，具备专业沟通、表达能力和工程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4"/>
        </w:rPr>
        <w:t>实践能力；在</w:t>
      </w:r>
      <w:r>
        <w:rPr>
          <w:rFonts w:ascii="KaiTi" w:hAnsi="KaiTi" w:eastAsia="KaiTi" w:cs="KaiTi"/>
          <w:sz w:val="23"/>
          <w:szCs w:val="23"/>
          <w:spacing w:val="3"/>
        </w:rPr>
        <w:t>国</w:t>
      </w:r>
      <w:r>
        <w:rPr>
          <w:rFonts w:ascii="KaiTi" w:hAnsi="KaiTi" w:eastAsia="KaiTi" w:cs="KaiTi"/>
          <w:sz w:val="23"/>
          <w:szCs w:val="23"/>
          <w:spacing w:val="2"/>
        </w:rPr>
        <w:t>际视野方面，具备一定的跨文化沟通交流能力、竞争与合作能力，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能</w:t>
      </w:r>
      <w:r>
        <w:rPr>
          <w:rFonts w:ascii="KaiTi" w:hAnsi="KaiTi" w:eastAsia="KaiTi" w:cs="KaiTi"/>
          <w:sz w:val="23"/>
          <w:szCs w:val="23"/>
          <w:spacing w:val="7"/>
        </w:rPr>
        <w:t>在不同地域开展本行业相关的技术和服务工作；在终生学习方面，能够依据职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业</w:t>
      </w:r>
      <w:r>
        <w:rPr>
          <w:rFonts w:ascii="KaiTi" w:hAnsi="KaiTi" w:eastAsia="KaiTi" w:cs="KaiTi"/>
          <w:sz w:val="23"/>
          <w:szCs w:val="23"/>
          <w:spacing w:val="7"/>
        </w:rPr>
        <w:t>拓展需求具备持续学习、自我提升和适应发展的能力。这些基于个人能力的目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2"/>
        </w:rPr>
        <w:t>标</w:t>
      </w:r>
      <w:r>
        <w:rPr>
          <w:rFonts w:ascii="KaiTi" w:hAnsi="KaiTi" w:eastAsia="KaiTi" w:cs="KaiTi"/>
          <w:sz w:val="23"/>
          <w:szCs w:val="23"/>
          <w:spacing w:val="7"/>
        </w:rPr>
        <w:t>会被细化和定义为预期学习目标，即学生的“毕业要求”被纳入各项目的培养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方</w:t>
      </w:r>
      <w:r>
        <w:rPr>
          <w:rFonts w:ascii="KaiTi" w:hAnsi="KaiTi" w:eastAsia="KaiTi" w:cs="KaiTi"/>
          <w:sz w:val="23"/>
          <w:szCs w:val="23"/>
          <w:spacing w:val="7"/>
        </w:rPr>
        <w:t>案，通过不同的课程覆盖所有的学习目标，从而使学生毕业时掌握应具备的知</w:t>
      </w:r>
    </w:p>
    <w:p>
      <w:pPr>
        <w:ind w:left="21"/>
        <w:spacing w:line="310" w:lineRule="exact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8"/>
          <w:position w:val="1"/>
        </w:rPr>
        <w:t>识、技能和价值观。</w:t>
      </w:r>
    </w:p>
    <w:p>
      <w:pPr>
        <w:ind w:left="20" w:right="10" w:firstLine="503"/>
        <w:spacing w:before="75" w:line="378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8"/>
        </w:rPr>
        <w:t>(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5"/>
        </w:rPr>
        <w:t>七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)</w:t>
      </w:r>
      <w:r>
        <w:rPr>
          <w:rFonts w:ascii="KaiTi" w:hAnsi="KaiTi" w:eastAsia="KaiTi" w:cs="KaiTi"/>
          <w:sz w:val="23"/>
          <w:szCs w:val="23"/>
          <w:spacing w:val="9"/>
        </w:rPr>
        <w:t xml:space="preserve">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建设基于数据分析的专业标准。</w:t>
      </w:r>
      <w:r>
        <w:rPr>
          <w:rFonts w:ascii="KaiTi" w:hAnsi="KaiTi" w:eastAsia="KaiTi" w:cs="KaiTi"/>
          <w:sz w:val="23"/>
          <w:szCs w:val="23"/>
          <w:spacing w:val="9"/>
        </w:rPr>
        <w:t>建立健全产教供需信息联动机制，为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4"/>
        </w:rPr>
        <w:t>专业布局提供数据分析和信息支</w:t>
      </w:r>
      <w:r>
        <w:rPr>
          <w:rFonts w:ascii="KaiTi" w:hAnsi="KaiTi" w:eastAsia="KaiTi" w:cs="KaiTi"/>
          <w:sz w:val="23"/>
          <w:szCs w:val="23"/>
          <w:spacing w:val="2"/>
        </w:rPr>
        <w:t>撑。整合质量年报、人才培养状态数据采集平台、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8"/>
        </w:rPr>
        <w:t>新</w:t>
      </w:r>
      <w:r>
        <w:rPr>
          <w:rFonts w:ascii="KaiTi" w:hAnsi="KaiTi" w:eastAsia="KaiTi" w:cs="KaiTi"/>
          <w:sz w:val="23"/>
          <w:szCs w:val="23"/>
          <w:spacing w:val="15"/>
        </w:rPr>
        <w:t>专</w:t>
      </w:r>
      <w:r>
        <w:rPr>
          <w:rFonts w:ascii="KaiTi" w:hAnsi="KaiTi" w:eastAsia="KaiTi" w:cs="KaiTi"/>
          <w:sz w:val="23"/>
          <w:szCs w:val="23"/>
          <w:spacing w:val="9"/>
        </w:rPr>
        <w:t>业设置、招生就业平台等数据，分析上海职业教育技术技能人才供给情况，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1"/>
        </w:rPr>
        <w:t>及</w:t>
      </w:r>
      <w:r>
        <w:rPr>
          <w:rFonts w:ascii="KaiTi" w:hAnsi="KaiTi" w:eastAsia="KaiTi" w:cs="KaiTi"/>
          <w:sz w:val="23"/>
          <w:szCs w:val="23"/>
          <w:spacing w:val="7"/>
        </w:rPr>
        <w:t>时与产业发展人才需求进行匹配分析。运用现代信息技术，实现供需信息检索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1"/>
        </w:rPr>
        <w:t>和</w:t>
      </w:r>
      <w:r>
        <w:rPr>
          <w:rFonts w:ascii="KaiTi" w:hAnsi="KaiTi" w:eastAsia="KaiTi" w:cs="KaiTi"/>
          <w:sz w:val="23"/>
          <w:szCs w:val="23"/>
          <w:spacing w:val="7"/>
        </w:rPr>
        <w:t>推送，促进校企深度合作。聚焦本市重点产业发展态势，组织开发一批与国家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1"/>
        </w:rPr>
        <w:t>职</w:t>
      </w:r>
      <w:r>
        <w:rPr>
          <w:rFonts w:ascii="KaiTi" w:hAnsi="KaiTi" w:eastAsia="KaiTi" w:cs="KaiTi"/>
          <w:sz w:val="23"/>
          <w:szCs w:val="23"/>
          <w:spacing w:val="7"/>
        </w:rPr>
        <w:t>业标准对接、与国际先进标准接轨、与企业实际需求相符、体现中高本纵向贯</w:t>
      </w:r>
    </w:p>
    <w:p>
      <w:pPr>
        <w:ind w:left="25" w:right="92" w:hanging="7"/>
        <w:spacing w:before="219" w:line="301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20"/>
          <w:szCs w:val="20"/>
          <w:spacing w:val="14"/>
        </w:rPr>
        <w:t>合、</w:t>
      </w:r>
      <w:r>
        <w:rPr>
          <w:rFonts w:ascii="KaiTi" w:hAnsi="KaiTi" w:eastAsia="KaiTi" w:cs="KaiTi"/>
          <w:sz w:val="20"/>
          <w:szCs w:val="20"/>
          <w:spacing w:val="12"/>
        </w:rPr>
        <w:t>校</w:t>
      </w:r>
      <w:r>
        <w:rPr>
          <w:rFonts w:ascii="KaiTi" w:hAnsi="KaiTi" w:eastAsia="KaiTi" w:cs="KaiTi"/>
          <w:sz w:val="20"/>
          <w:szCs w:val="20"/>
          <w:spacing w:val="7"/>
        </w:rPr>
        <w:t>企合作与国际交流水平，打造高素质技术技能人才培养国际合作精品项目，为我国制</w:t>
      </w:r>
      <w:r>
        <w:rPr>
          <w:rFonts w:ascii="KaiTi" w:hAnsi="KaiTi" w:eastAsia="KaiTi" w:cs="KaiTi"/>
          <w:sz w:val="20"/>
          <w:szCs w:val="20"/>
        </w:rPr>
        <w:t xml:space="preserve"> </w:t>
      </w:r>
      <w:r>
        <w:rPr>
          <w:rFonts w:ascii="KaiTi" w:hAnsi="KaiTi" w:eastAsia="KaiTi" w:cs="KaiTi"/>
          <w:sz w:val="20"/>
          <w:szCs w:val="20"/>
          <w:spacing w:val="16"/>
        </w:rPr>
        <w:t>造</w:t>
      </w:r>
      <w:r>
        <w:rPr>
          <w:rFonts w:ascii="KaiTi" w:hAnsi="KaiTi" w:eastAsia="KaiTi" w:cs="KaiTi"/>
          <w:sz w:val="20"/>
          <w:szCs w:val="20"/>
          <w:spacing w:val="14"/>
        </w:rPr>
        <w:t>业</w:t>
      </w:r>
      <w:r>
        <w:rPr>
          <w:rFonts w:ascii="KaiTi" w:hAnsi="KaiTi" w:eastAsia="KaiTi" w:cs="KaiTi"/>
          <w:sz w:val="20"/>
          <w:szCs w:val="20"/>
          <w:spacing w:val="8"/>
        </w:rPr>
        <w:t>转型升级和高质量发展奠定人才基础。</w:t>
      </w:r>
    </w:p>
    <w:p>
      <w:pPr>
        <w:sectPr>
          <w:headerReference w:type="default" r:id="rId7"/>
          <w:footerReference w:type="default" r:id="rId8"/>
          <w:pgSz w:w="11906" w:h="16839"/>
          <w:pgMar w:top="1091" w:right="1709" w:bottom="1362" w:left="1785" w:header="1076" w:footer="1202" w:gutter="0"/>
        </w:sectPr>
        <w:rPr/>
      </w:pPr>
    </w:p>
    <w:p>
      <w:pPr>
        <w:spacing w:line="306" w:lineRule="auto"/>
        <w:rPr>
          <w:rFonts w:ascii="Arial"/>
          <w:sz w:val="21"/>
        </w:rPr>
      </w:pPr>
      <w:r/>
    </w:p>
    <w:p>
      <w:pPr>
        <w:ind w:left="22" w:firstLine="3"/>
        <w:spacing w:before="75" w:line="375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8"/>
        </w:rPr>
        <w:t>通</w:t>
      </w:r>
      <w:r>
        <w:rPr>
          <w:rFonts w:ascii="KaiTi" w:hAnsi="KaiTi" w:eastAsia="KaiTi" w:cs="KaiTi"/>
          <w:sz w:val="23"/>
          <w:szCs w:val="23"/>
          <w:spacing w:val="6"/>
        </w:rPr>
        <w:t>和育训结合要求的专业教学标准和课程标准，积极参与制订职业教育国际标准。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9"/>
        </w:rPr>
        <w:t>逐</w:t>
      </w:r>
      <w:r>
        <w:rPr>
          <w:rFonts w:ascii="KaiTi" w:hAnsi="KaiTi" w:eastAsia="KaiTi" w:cs="KaiTi"/>
          <w:sz w:val="23"/>
          <w:szCs w:val="23"/>
          <w:spacing w:val="7"/>
        </w:rPr>
        <w:t>步建立覆盖所有专业的核心课程标准、技能教学标准、岗位实习标准和实训条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9"/>
        </w:rPr>
        <w:t>件</w:t>
      </w:r>
      <w:r>
        <w:rPr>
          <w:rFonts w:ascii="KaiTi" w:hAnsi="KaiTi" w:eastAsia="KaiTi" w:cs="KaiTi"/>
          <w:sz w:val="23"/>
          <w:szCs w:val="23"/>
          <w:spacing w:val="7"/>
        </w:rPr>
        <w:t>建设标准等。</w:t>
      </w:r>
    </w:p>
    <w:p>
      <w:pPr>
        <w:ind w:left="505"/>
        <w:spacing w:line="317" w:lineRule="exact"/>
        <w:outlineLvl w:val="0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  <w:position w:val="1"/>
        </w:rPr>
        <w:t>五、保障措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1"/>
        </w:rPr>
        <w:t>施</w:t>
      </w:r>
    </w:p>
    <w:p>
      <w:pPr>
        <w:ind w:left="16" w:right="140" w:firstLine="508"/>
        <w:spacing w:before="146" w:line="375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(一)组织保障。</w:t>
      </w:r>
      <w:r>
        <w:rPr>
          <w:rFonts w:ascii="KaiTi" w:hAnsi="KaiTi" w:eastAsia="KaiTi" w:cs="KaiTi"/>
          <w:sz w:val="23"/>
          <w:szCs w:val="23"/>
          <w:spacing w:val="8"/>
        </w:rPr>
        <w:t>充分发挥学校党组织对学校专业布局结构调整的领导作用</w:t>
      </w:r>
      <w:r>
        <w:rPr>
          <w:rFonts w:ascii="KaiTi" w:hAnsi="KaiTi" w:eastAsia="KaiTi" w:cs="KaiTi"/>
          <w:sz w:val="23"/>
          <w:szCs w:val="23"/>
          <w:spacing w:val="5"/>
        </w:rPr>
        <w:t>，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定</w:t>
      </w:r>
      <w:r>
        <w:rPr>
          <w:rFonts w:ascii="KaiTi" w:hAnsi="KaiTi" w:eastAsia="KaiTi" w:cs="KaiTi"/>
          <w:sz w:val="23"/>
          <w:szCs w:val="23"/>
          <w:spacing w:val="7"/>
        </w:rPr>
        <w:t>期研究专业结构适应性，健全专业设置预警、评议机制，推动落实专业建设规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1"/>
        </w:rPr>
        <w:t>划</w:t>
      </w:r>
      <w:r>
        <w:rPr>
          <w:rFonts w:ascii="KaiTi" w:hAnsi="KaiTi" w:eastAsia="KaiTi" w:cs="KaiTi"/>
          <w:sz w:val="23"/>
          <w:szCs w:val="23"/>
          <w:spacing w:val="9"/>
        </w:rPr>
        <w:t>和专业人才培养方案，监控专业培养质量。建立健全内部质量保证组织机构，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在</w:t>
      </w:r>
      <w:r>
        <w:rPr>
          <w:rFonts w:ascii="KaiTi" w:hAnsi="KaiTi" w:eastAsia="KaiTi" w:cs="KaiTi"/>
          <w:sz w:val="23"/>
          <w:szCs w:val="23"/>
          <w:spacing w:val="9"/>
        </w:rPr>
        <w:t>学</w:t>
      </w:r>
      <w:r>
        <w:rPr>
          <w:rFonts w:ascii="KaiTi" w:hAnsi="KaiTi" w:eastAsia="KaiTi" w:cs="KaiTi"/>
          <w:sz w:val="23"/>
          <w:szCs w:val="23"/>
          <w:spacing w:val="7"/>
        </w:rPr>
        <w:t>校董事会、校长领导下，各职能部门和二级学院分工负责专业建设绩效，并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1"/>
        </w:rPr>
        <w:t>实</w:t>
      </w:r>
      <w:r>
        <w:rPr>
          <w:rFonts w:ascii="KaiTi" w:hAnsi="KaiTi" w:eastAsia="KaiTi" w:cs="KaiTi"/>
          <w:sz w:val="23"/>
          <w:szCs w:val="23"/>
          <w:spacing w:val="9"/>
        </w:rPr>
        <w:t>时监控和评估教学质量。校级专业建设与教学质量保障组由分管校领导挂帅，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教</w:t>
      </w:r>
      <w:r>
        <w:rPr>
          <w:rFonts w:ascii="KaiTi" w:hAnsi="KaiTi" w:eastAsia="KaiTi" w:cs="KaiTi"/>
          <w:sz w:val="23"/>
          <w:szCs w:val="23"/>
          <w:spacing w:val="9"/>
        </w:rPr>
        <w:t>务</w:t>
      </w:r>
      <w:r>
        <w:rPr>
          <w:rFonts w:ascii="KaiTi" w:hAnsi="KaiTi" w:eastAsia="KaiTi" w:cs="KaiTi"/>
          <w:sz w:val="23"/>
          <w:szCs w:val="23"/>
          <w:spacing w:val="7"/>
        </w:rPr>
        <w:t>处、督导室等部门承担相应职能，各二级学院领导和部分教授参加。二级学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院</w:t>
      </w:r>
      <w:r>
        <w:rPr>
          <w:rFonts w:ascii="KaiTi" w:hAnsi="KaiTi" w:eastAsia="KaiTi" w:cs="KaiTi"/>
          <w:sz w:val="23"/>
          <w:szCs w:val="23"/>
          <w:spacing w:val="9"/>
        </w:rPr>
        <w:t>专</w:t>
      </w:r>
      <w:r>
        <w:rPr>
          <w:rFonts w:ascii="KaiTi" w:hAnsi="KaiTi" w:eastAsia="KaiTi" w:cs="KaiTi"/>
          <w:sz w:val="23"/>
          <w:szCs w:val="23"/>
          <w:spacing w:val="7"/>
        </w:rPr>
        <w:t>业建设与教学质量保障组以院长为组长，副院长为副组长，专业主任、教研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室</w:t>
      </w:r>
      <w:r>
        <w:rPr>
          <w:rFonts w:ascii="KaiTi" w:hAnsi="KaiTi" w:eastAsia="KaiTi" w:cs="KaiTi"/>
          <w:sz w:val="23"/>
          <w:szCs w:val="23"/>
          <w:spacing w:val="9"/>
        </w:rPr>
        <w:t>主</w:t>
      </w:r>
      <w:r>
        <w:rPr>
          <w:rFonts w:ascii="KaiTi" w:hAnsi="KaiTi" w:eastAsia="KaiTi" w:cs="KaiTi"/>
          <w:sz w:val="23"/>
          <w:szCs w:val="23"/>
          <w:spacing w:val="7"/>
        </w:rPr>
        <w:t>任、教学秘书、辅导员为成员，专业主任和教研室主任负责本专业教学质量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保</w:t>
      </w:r>
      <w:r>
        <w:rPr>
          <w:rFonts w:ascii="KaiTi" w:hAnsi="KaiTi" w:eastAsia="KaiTi" w:cs="KaiTi"/>
          <w:sz w:val="23"/>
          <w:szCs w:val="23"/>
          <w:spacing w:val="9"/>
        </w:rPr>
        <w:t>障</w:t>
      </w:r>
      <w:r>
        <w:rPr>
          <w:rFonts w:ascii="KaiTi" w:hAnsi="KaiTi" w:eastAsia="KaiTi" w:cs="KaiTi"/>
          <w:sz w:val="23"/>
          <w:szCs w:val="23"/>
          <w:spacing w:val="7"/>
        </w:rPr>
        <w:t>工作，通过集体备课、教师互相听课和研讨等形式，不断提高教师的专业建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4"/>
        </w:rPr>
        <w:t>设</w:t>
      </w:r>
      <w:r>
        <w:rPr>
          <w:rFonts w:ascii="KaiTi" w:hAnsi="KaiTi" w:eastAsia="KaiTi" w:cs="KaiTi"/>
          <w:sz w:val="23"/>
          <w:szCs w:val="23"/>
          <w:spacing w:val="8"/>
        </w:rPr>
        <w:t>水平和教学质量。</w:t>
      </w:r>
    </w:p>
    <w:p>
      <w:pPr>
        <w:ind w:left="20" w:right="120" w:firstLine="503"/>
        <w:spacing w:before="12" w:line="374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(二)</w:t>
      </w:r>
      <w:r>
        <w:rPr>
          <w:rFonts w:ascii="KaiTi" w:hAnsi="KaiTi" w:eastAsia="KaiTi" w:cs="KaiTi"/>
          <w:sz w:val="23"/>
          <w:szCs w:val="23"/>
          <w:spacing w:val="9"/>
        </w:rPr>
        <w:t xml:space="preserve">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机制保障。</w:t>
      </w:r>
      <w:r>
        <w:rPr>
          <w:rFonts w:ascii="KaiTi" w:hAnsi="KaiTi" w:eastAsia="KaiTi" w:cs="KaiTi"/>
          <w:sz w:val="23"/>
          <w:szCs w:val="23"/>
          <w:spacing w:val="9"/>
        </w:rPr>
        <w:t>严格落实教育部《普通高等学校高等职业教育</w:t>
      </w:r>
      <w:r>
        <w:rPr>
          <w:rFonts w:ascii="KaiTi" w:hAnsi="KaiTi" w:eastAsia="KaiTi" w:cs="KaiTi"/>
          <w:sz w:val="23"/>
          <w:szCs w:val="23"/>
          <w:spacing w:val="9"/>
        </w:rPr>
        <w:t xml:space="preserve"> </w:t>
      </w:r>
      <w:r>
        <w:rPr>
          <w:rFonts w:ascii="KaiTi" w:hAnsi="KaiTi" w:eastAsia="KaiTi" w:cs="KaiTi"/>
          <w:sz w:val="23"/>
          <w:szCs w:val="23"/>
          <w:spacing w:val="9"/>
        </w:rPr>
        <w:t>(专科)</w:t>
      </w:r>
      <w:r>
        <w:rPr>
          <w:rFonts w:ascii="KaiTi" w:hAnsi="KaiTi" w:eastAsia="KaiTi" w:cs="KaiTi"/>
          <w:sz w:val="23"/>
          <w:szCs w:val="23"/>
          <w:spacing w:val="9"/>
        </w:rPr>
        <w:t xml:space="preserve"> </w:t>
      </w:r>
      <w:r>
        <w:rPr>
          <w:rFonts w:ascii="KaiTi" w:hAnsi="KaiTi" w:eastAsia="KaiTi" w:cs="KaiTi"/>
          <w:sz w:val="23"/>
          <w:szCs w:val="23"/>
          <w:spacing w:val="6"/>
        </w:rPr>
        <w:t>专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2"/>
        </w:rPr>
        <w:t>业设置管</w:t>
      </w:r>
      <w:r>
        <w:rPr>
          <w:rFonts w:ascii="KaiTi" w:hAnsi="KaiTi" w:eastAsia="KaiTi" w:cs="KaiTi"/>
          <w:sz w:val="23"/>
          <w:szCs w:val="23"/>
          <w:spacing w:val="7"/>
        </w:rPr>
        <w:t>理</w:t>
      </w:r>
      <w:r>
        <w:rPr>
          <w:rFonts w:ascii="KaiTi" w:hAnsi="KaiTi" w:eastAsia="KaiTi" w:cs="KaiTi"/>
          <w:sz w:val="23"/>
          <w:szCs w:val="23"/>
          <w:spacing w:val="6"/>
        </w:rPr>
        <w:t>办法》《中等职业学校专业设置管理办法</w:t>
      </w:r>
      <w:r>
        <w:rPr>
          <w:rFonts w:ascii="KaiTi" w:hAnsi="KaiTi" w:eastAsia="KaiTi" w:cs="KaiTi"/>
          <w:sz w:val="23"/>
          <w:szCs w:val="23"/>
          <w:spacing w:val="6"/>
        </w:rPr>
        <w:t xml:space="preserve"> </w:t>
      </w:r>
      <w:r>
        <w:rPr>
          <w:rFonts w:ascii="KaiTi" w:hAnsi="KaiTi" w:eastAsia="KaiTi" w:cs="KaiTi"/>
          <w:sz w:val="23"/>
          <w:szCs w:val="23"/>
          <w:spacing w:val="6"/>
        </w:rPr>
        <w:t>(试行)</w:t>
      </w:r>
      <w:r>
        <w:rPr>
          <w:rFonts w:ascii="KaiTi" w:hAnsi="KaiTi" w:eastAsia="KaiTi" w:cs="KaiTi"/>
          <w:sz w:val="23"/>
          <w:szCs w:val="23"/>
          <w:spacing w:val="6"/>
        </w:rPr>
        <w:t xml:space="preserve"> </w:t>
      </w:r>
      <w:r>
        <w:rPr>
          <w:rFonts w:ascii="KaiTi" w:hAnsi="KaiTi" w:eastAsia="KaiTi" w:cs="KaiTi"/>
          <w:sz w:val="23"/>
          <w:szCs w:val="23"/>
          <w:spacing w:val="6"/>
        </w:rPr>
        <w:t>》等要求，严格专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1"/>
        </w:rPr>
        <w:t>业</w:t>
      </w:r>
      <w:r>
        <w:rPr>
          <w:rFonts w:ascii="KaiTi" w:hAnsi="KaiTi" w:eastAsia="KaiTi" w:cs="KaiTi"/>
          <w:sz w:val="23"/>
          <w:szCs w:val="23"/>
          <w:spacing w:val="7"/>
        </w:rPr>
        <w:t>设置条件与要求，遵循规定的专业设置程序。学校依托学术委员会与专业指导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1"/>
        </w:rPr>
        <w:t>委</w:t>
      </w:r>
      <w:r>
        <w:rPr>
          <w:rFonts w:ascii="KaiTi" w:hAnsi="KaiTi" w:eastAsia="KaiTi" w:cs="KaiTi"/>
          <w:sz w:val="23"/>
          <w:szCs w:val="23"/>
          <w:spacing w:val="7"/>
        </w:rPr>
        <w:t>员会，定期审议专业建设规划，确定专业调整方案。科学论证专业设置或方向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1"/>
        </w:rPr>
        <w:t>调</w:t>
      </w:r>
      <w:r>
        <w:rPr>
          <w:rFonts w:ascii="KaiTi" w:hAnsi="KaiTi" w:eastAsia="KaiTi" w:cs="KaiTi"/>
          <w:sz w:val="23"/>
          <w:szCs w:val="23"/>
          <w:spacing w:val="7"/>
        </w:rPr>
        <w:t>整必要性，规范制定人才培养方案，合理规划专业发展。依据相关专业教学标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2"/>
        </w:rPr>
        <w:t>准</w:t>
      </w:r>
      <w:r>
        <w:rPr>
          <w:rFonts w:ascii="KaiTi" w:hAnsi="KaiTi" w:eastAsia="KaiTi" w:cs="KaiTi"/>
          <w:sz w:val="23"/>
          <w:szCs w:val="23"/>
          <w:spacing w:val="7"/>
        </w:rPr>
        <w:t>和实训条件建设标准，开发或更新专业课程标准和教材，优化师资配备，建设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1"/>
        </w:rPr>
        <w:t>实</w:t>
      </w:r>
      <w:r>
        <w:rPr>
          <w:rFonts w:ascii="KaiTi" w:hAnsi="KaiTi" w:eastAsia="KaiTi" w:cs="KaiTi"/>
          <w:sz w:val="23"/>
          <w:szCs w:val="23"/>
          <w:spacing w:val="7"/>
        </w:rPr>
        <w:t>训资源，创新培养模式，改进教学方式方法。引入行业企业优势资源，让行业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3"/>
        </w:rPr>
        <w:t>企业参与专业设置和建设全过程。组织政研行企等多方力量，定期对新设置专</w:t>
      </w:r>
      <w:r>
        <w:rPr>
          <w:rFonts w:ascii="KaiTi" w:hAnsi="KaiTi" w:eastAsia="KaiTi" w:cs="KaiTi"/>
          <w:sz w:val="23"/>
          <w:szCs w:val="23"/>
          <w:spacing w:val="1"/>
        </w:rPr>
        <w:t>业</w:t>
      </w:r>
      <w:r>
        <w:rPr>
          <w:rFonts w:ascii="KaiTi" w:hAnsi="KaiTi" w:eastAsia="KaiTi" w:cs="KaiTi"/>
          <w:sz w:val="23"/>
          <w:szCs w:val="23"/>
        </w:rPr>
        <w:t>、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2"/>
        </w:rPr>
        <w:t>高水平专</w:t>
      </w:r>
      <w:r>
        <w:rPr>
          <w:rFonts w:ascii="KaiTi" w:hAnsi="KaiTi" w:eastAsia="KaiTi" w:cs="KaiTi"/>
          <w:sz w:val="23"/>
          <w:szCs w:val="23"/>
          <w:spacing w:val="7"/>
        </w:rPr>
        <w:t>业</w:t>
      </w:r>
      <w:r>
        <w:rPr>
          <w:rFonts w:ascii="KaiTi" w:hAnsi="KaiTi" w:eastAsia="KaiTi" w:cs="KaiTi"/>
          <w:sz w:val="23"/>
          <w:szCs w:val="23"/>
          <w:spacing w:val="6"/>
        </w:rPr>
        <w:t xml:space="preserve"> </w:t>
      </w:r>
      <w:r>
        <w:rPr>
          <w:rFonts w:ascii="KaiTi" w:hAnsi="KaiTi" w:eastAsia="KaiTi" w:cs="KaiTi"/>
          <w:sz w:val="23"/>
          <w:szCs w:val="23"/>
          <w:spacing w:val="6"/>
        </w:rPr>
        <w:t>(群)</w:t>
      </w:r>
      <w:r>
        <w:rPr>
          <w:rFonts w:ascii="KaiTi" w:hAnsi="KaiTi" w:eastAsia="KaiTi" w:cs="KaiTi"/>
          <w:sz w:val="23"/>
          <w:szCs w:val="23"/>
          <w:spacing w:val="6"/>
        </w:rPr>
        <w:t xml:space="preserve"> </w:t>
      </w:r>
      <w:r>
        <w:rPr>
          <w:rFonts w:ascii="KaiTi" w:hAnsi="KaiTi" w:eastAsia="KaiTi" w:cs="KaiTi"/>
          <w:sz w:val="23"/>
          <w:szCs w:val="23"/>
          <w:spacing w:val="6"/>
        </w:rPr>
        <w:t>、贯通培养专业等建设情况进行分类指导。实施专业办学质量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3"/>
        </w:rPr>
        <w:t>评价制度，委托第三方每年确定若干个专业类别开展评价，评价结果向社会公</w:t>
      </w:r>
      <w:r>
        <w:rPr>
          <w:rFonts w:ascii="KaiTi" w:hAnsi="KaiTi" w:eastAsia="KaiTi" w:cs="KaiTi"/>
          <w:sz w:val="23"/>
          <w:szCs w:val="23"/>
          <w:spacing w:val="1"/>
        </w:rPr>
        <w:t>布</w:t>
      </w:r>
      <w:r>
        <w:rPr>
          <w:rFonts w:ascii="KaiTi" w:hAnsi="KaiTi" w:eastAsia="KaiTi" w:cs="KaiTi"/>
          <w:sz w:val="23"/>
          <w:szCs w:val="23"/>
        </w:rPr>
        <w:t>。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8"/>
        </w:rPr>
        <w:t>基于</w:t>
      </w:r>
      <w:r>
        <w:rPr>
          <w:rFonts w:ascii="KaiTi" w:hAnsi="KaiTi" w:eastAsia="KaiTi" w:cs="KaiTi"/>
          <w:sz w:val="23"/>
          <w:szCs w:val="23"/>
          <w:spacing w:val="9"/>
        </w:rPr>
        <w:t>对招生计划完成率、报到率、就业率、生均经费投入、办学情况评价结果、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8"/>
        </w:rPr>
        <w:t>重复</w:t>
      </w:r>
      <w:r>
        <w:rPr>
          <w:rFonts w:ascii="KaiTi" w:hAnsi="KaiTi" w:eastAsia="KaiTi" w:cs="KaiTi"/>
          <w:sz w:val="23"/>
          <w:szCs w:val="23"/>
          <w:spacing w:val="9"/>
        </w:rPr>
        <w:t>率等数据分析，建立专业设置预警机制。对评估不达标、就业连续不达标、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1"/>
        </w:rPr>
        <w:t>存</w:t>
      </w:r>
      <w:r>
        <w:rPr>
          <w:rFonts w:ascii="KaiTi" w:hAnsi="KaiTi" w:eastAsia="KaiTi" w:cs="KaiTi"/>
          <w:sz w:val="23"/>
          <w:szCs w:val="23"/>
          <w:spacing w:val="7"/>
        </w:rPr>
        <w:t>在违规办学行为的专业，加强跟踪检查与督促限期整改，并根据整改情况及时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1"/>
        </w:rPr>
        <w:t>调</w:t>
      </w:r>
      <w:r>
        <w:rPr>
          <w:rFonts w:ascii="KaiTi" w:hAnsi="KaiTi" w:eastAsia="KaiTi" w:cs="KaiTi"/>
          <w:sz w:val="23"/>
          <w:szCs w:val="23"/>
          <w:spacing w:val="8"/>
        </w:rPr>
        <w:t>整或暂停专业招生。</w:t>
      </w:r>
    </w:p>
    <w:p>
      <w:pPr>
        <w:ind w:left="50" w:right="204" w:firstLine="473"/>
        <w:spacing w:line="373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8"/>
        </w:rPr>
        <w:t>(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三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)</w:t>
      </w:r>
      <w:r>
        <w:rPr>
          <w:rFonts w:ascii="KaiTi" w:hAnsi="KaiTi" w:eastAsia="KaiTi" w:cs="KaiTi"/>
          <w:sz w:val="23"/>
          <w:szCs w:val="23"/>
          <w:spacing w:val="9"/>
        </w:rPr>
        <w:t xml:space="preserve">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双轨评价。</w:t>
      </w:r>
      <w:r>
        <w:rPr>
          <w:rFonts w:ascii="KaiTi" w:hAnsi="KaiTi" w:eastAsia="KaiTi" w:cs="KaiTi"/>
          <w:sz w:val="23"/>
          <w:szCs w:val="23"/>
          <w:spacing w:val="9"/>
        </w:rPr>
        <w:t>在内部评价方面，改进教师评价，根据教师不同岗位、不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12"/>
        </w:rPr>
        <w:t>同</w:t>
      </w:r>
      <w:r>
        <w:rPr>
          <w:rFonts w:ascii="KaiTi" w:hAnsi="KaiTi" w:eastAsia="KaiTi" w:cs="KaiTi"/>
          <w:sz w:val="23"/>
          <w:szCs w:val="23"/>
          <w:spacing w:val="9"/>
        </w:rPr>
        <w:t>专</w:t>
      </w:r>
      <w:r>
        <w:rPr>
          <w:rFonts w:ascii="KaiTi" w:hAnsi="KaiTi" w:eastAsia="KaiTi" w:cs="KaiTi"/>
          <w:sz w:val="23"/>
          <w:szCs w:val="23"/>
          <w:spacing w:val="6"/>
        </w:rPr>
        <w:t>业特点，突出师德师风、教学业绩、育人成果、实际贡献，引导教师全身心</w:t>
      </w:r>
    </w:p>
    <w:p>
      <w:pPr>
        <w:sectPr>
          <w:headerReference w:type="default" r:id="rId9"/>
          <w:footerReference w:type="default" r:id="rId10"/>
          <w:pgSz w:w="11906" w:h="16839"/>
          <w:pgMar w:top="1091" w:right="1595" w:bottom="1360" w:left="1785" w:header="1076" w:footer="1202" w:gutter="0"/>
        </w:sectPr>
        <w:rPr/>
      </w:pPr>
    </w:p>
    <w:p>
      <w:pPr>
        <w:spacing w:line="306" w:lineRule="auto"/>
        <w:rPr>
          <w:rFonts w:ascii="Arial"/>
          <w:sz w:val="21"/>
        </w:rPr>
      </w:pPr>
      <w:r>
        <w:pict>
          <v:shape id="_x0000_s9" style="position:absolute;margin-left:90pt;margin-top:602.35pt;mso-position-vertical-relative:page;mso-position-horizontal-relative:page;width:144pt;height:0pt;z-index:251661312;" o:allowincell="f" filled="false" strokecolor="#000000" strokeweight="0.00pt" coordsize="2880,0" coordorigin="0,0" path="m,l2880,0e">
            <v:stroke endcap="square" joinstyle="bevel" miterlimit="0"/>
          </v:shape>
        </w:pict>
      </w:r>
      <w:r/>
    </w:p>
    <w:p>
      <w:pPr>
        <w:ind w:left="24" w:right="68"/>
        <w:spacing w:before="74" w:line="375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7"/>
        </w:rPr>
        <w:t>投入到教学工作之中。完善学生评价，将德智体美劳“五育”融入教育教学和管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8"/>
        </w:rPr>
        <w:t>理</w:t>
      </w:r>
      <w:r>
        <w:rPr>
          <w:rFonts w:ascii="KaiTi" w:hAnsi="KaiTi" w:eastAsia="KaiTi" w:cs="KaiTi"/>
          <w:sz w:val="23"/>
          <w:szCs w:val="23"/>
          <w:spacing w:val="7"/>
        </w:rPr>
        <w:t>服务全过程，创新学生品德发展、学业成绩、身心健康、审美能力和劳动实践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8"/>
        </w:rPr>
        <w:t>的</w:t>
      </w:r>
      <w:r>
        <w:rPr>
          <w:rFonts w:ascii="KaiTi" w:hAnsi="KaiTi" w:eastAsia="KaiTi" w:cs="KaiTi"/>
          <w:sz w:val="23"/>
          <w:szCs w:val="23"/>
          <w:spacing w:val="7"/>
        </w:rPr>
        <w:t>评价机制，构建德智体美劳全要素评价体系。建立学校内部专业评估预警机制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8"/>
        </w:rPr>
        <w:t>与</w:t>
      </w:r>
      <w:r>
        <w:rPr>
          <w:rFonts w:ascii="KaiTi" w:hAnsi="KaiTi" w:eastAsia="KaiTi" w:cs="KaiTi"/>
          <w:sz w:val="23"/>
          <w:szCs w:val="23"/>
          <w:spacing w:val="7"/>
        </w:rPr>
        <w:t>质量年报制度，以及“监控与评价—结果公开—提出改进措施—执行—监控与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8"/>
        </w:rPr>
        <w:t>评</w:t>
      </w:r>
      <w:r>
        <w:rPr>
          <w:rFonts w:ascii="KaiTi" w:hAnsi="KaiTi" w:eastAsia="KaiTi" w:cs="KaiTi"/>
          <w:sz w:val="23"/>
          <w:szCs w:val="23"/>
          <w:spacing w:val="7"/>
        </w:rPr>
        <w:t>价”的闭环专业建设与教学质量持续改进机制。在外部评价方面，选取有代表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8"/>
        </w:rPr>
        <w:t>性</w:t>
      </w:r>
      <w:r>
        <w:rPr>
          <w:rFonts w:ascii="KaiTi" w:hAnsi="KaiTi" w:eastAsia="KaiTi" w:cs="KaiTi"/>
          <w:sz w:val="23"/>
          <w:szCs w:val="23"/>
          <w:spacing w:val="7"/>
        </w:rPr>
        <w:t>的用人单位、委托相关责任人反馈毕业生工作现状及能力发展现状，采用问卷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8"/>
        </w:rPr>
        <w:t>调</w:t>
      </w:r>
      <w:r>
        <w:rPr>
          <w:rFonts w:ascii="KaiTi" w:hAnsi="KaiTi" w:eastAsia="KaiTi" w:cs="KaiTi"/>
          <w:sz w:val="23"/>
          <w:szCs w:val="23"/>
          <w:spacing w:val="7"/>
        </w:rPr>
        <w:t>查的形式开展调研工作，将专业培养目标分解为用人单位对毕业生评价的若干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8"/>
        </w:rPr>
        <w:t>问</w:t>
      </w:r>
      <w:r>
        <w:rPr>
          <w:rFonts w:ascii="KaiTi" w:hAnsi="KaiTi" w:eastAsia="KaiTi" w:cs="KaiTi"/>
          <w:sz w:val="23"/>
          <w:szCs w:val="23"/>
          <w:spacing w:val="7"/>
        </w:rPr>
        <w:t>题，并对反馈结果进行统计分析。各专业与具有代表性的用人单位或者行业组</w:t>
      </w:r>
    </w:p>
    <w:p>
      <w:pPr>
        <w:ind w:left="38"/>
        <w:spacing w:line="231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:spacing w:val="12"/>
        </w:rPr>
        <w:t>织保持</w:t>
      </w:r>
      <w:r>
        <w:rPr>
          <w:rFonts w:ascii="KaiTi" w:hAnsi="KaiTi" w:eastAsia="KaiTi" w:cs="KaiTi"/>
          <w:sz w:val="23"/>
          <w:szCs w:val="23"/>
          <w:spacing w:val="9"/>
        </w:rPr>
        <w:t>长</w:t>
      </w:r>
      <w:r>
        <w:rPr>
          <w:rFonts w:ascii="KaiTi" w:hAnsi="KaiTi" w:eastAsia="KaiTi" w:cs="KaiTi"/>
          <w:sz w:val="23"/>
          <w:szCs w:val="23"/>
          <w:spacing w:val="6"/>
        </w:rPr>
        <w:t>期稳定的联系，为本专业培养目标达成度评价搭建平台。主动参与中国</w:t>
      </w:r>
    </w:p>
    <w:p>
      <w:pPr>
        <w:ind w:left="18" w:right="68"/>
        <w:spacing w:before="141" w:line="390" w:lineRule="auto"/>
        <w:rPr>
          <w:rFonts w:ascii="KaiTi" w:hAnsi="KaiTi" w:eastAsia="KaiTi" w:cs="KaiTi"/>
          <w:sz w:val="11"/>
          <w:szCs w:val="11"/>
        </w:rPr>
      </w:pPr>
      <w:r>
        <w:rPr>
          <w:rFonts w:ascii="KaiTi" w:hAnsi="KaiTi" w:eastAsia="KaiTi" w:cs="KaiTi"/>
          <w:sz w:val="23"/>
          <w:szCs w:val="23"/>
          <w:spacing w:val="10"/>
        </w:rPr>
        <w:t>校友会</w:t>
      </w:r>
      <w:r>
        <w:rPr>
          <w:rFonts w:ascii="KaiTi" w:hAnsi="KaiTi" w:eastAsia="KaiTi" w:cs="KaiTi"/>
          <w:sz w:val="23"/>
          <w:szCs w:val="23"/>
          <w:spacing w:val="5"/>
        </w:rPr>
        <w:t>的“中国职业技术大学排名”、</w:t>
      </w:r>
      <w:hyperlink w:history="true" w:anchor="_bookmark3">
        <w:r>
          <w:rPr>
            <w:rFonts w:ascii="KaiTi" w:hAnsi="KaiTi" w:eastAsia="KaiTi" w:cs="KaiTi"/>
            <w:sz w:val="11"/>
            <w:szCs w:val="11"/>
            <w:spacing w:val="5"/>
            <w:position w:val="12"/>
          </w:rPr>
          <w:t>3</w:t>
        </w:r>
      </w:hyperlink>
      <w:r>
        <w:rPr>
          <w:rFonts w:ascii="KaiTi" w:hAnsi="KaiTi" w:eastAsia="KaiTi" w:cs="KaiTi"/>
          <w:sz w:val="23"/>
          <w:szCs w:val="23"/>
          <w:spacing w:val="5"/>
        </w:rPr>
        <w:t>金苹果的“中国民办职业本科院校竞争力</w:t>
      </w:r>
      <w:r>
        <w:rPr>
          <w:rFonts w:ascii="KaiTi" w:hAnsi="KaiTi" w:eastAsia="KaiTi" w:cs="KaiTi"/>
          <w:sz w:val="23"/>
          <w:szCs w:val="23"/>
        </w:rPr>
        <w:t xml:space="preserve"> </w:t>
      </w:r>
      <w:r>
        <w:rPr>
          <w:rFonts w:ascii="KaiTi" w:hAnsi="KaiTi" w:eastAsia="KaiTi" w:cs="KaiTi"/>
          <w:sz w:val="23"/>
          <w:szCs w:val="23"/>
          <w:spacing w:val="-16"/>
        </w:rPr>
        <w:t>排名”。</w:t>
      </w:r>
      <w:hyperlink w:history="true" w:anchor="_bookmark4">
        <w:r>
          <w:rPr>
            <w:rFonts w:ascii="KaiTi" w:hAnsi="KaiTi" w:eastAsia="KaiTi" w:cs="KaiTi"/>
            <w:sz w:val="11"/>
            <w:szCs w:val="11"/>
            <w:spacing w:val="-16"/>
            <w:position w:val="11"/>
          </w:rPr>
          <w:t>4</w:t>
        </w:r>
      </w:hyperlink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22" w:hanging="4"/>
        <w:spacing w:before="65" w:line="331" w:lineRule="auto"/>
        <w:rPr>
          <w:rFonts w:ascii="KaiTi" w:hAnsi="KaiTi" w:eastAsia="KaiTi" w:cs="KaiTi"/>
          <w:sz w:val="20"/>
          <w:szCs w:val="20"/>
        </w:rPr>
      </w:pPr>
      <w:bookmarkStart w:name="_bookmark3" w:id="3"/>
      <w:bookmarkEnd w:id="3"/>
      <w:r>
        <w:rPr>
          <w:rFonts w:ascii="KaiTi" w:hAnsi="KaiTi" w:eastAsia="KaiTi" w:cs="KaiTi"/>
          <w:sz w:val="10"/>
          <w:szCs w:val="10"/>
          <w:spacing w:val="18"/>
          <w:position w:val="10"/>
        </w:rPr>
        <w:t>3</w:t>
      </w:r>
      <w:r>
        <w:rPr>
          <w:rFonts w:ascii="KaiTi" w:hAnsi="KaiTi" w:eastAsia="KaiTi" w:cs="KaiTi"/>
          <w:sz w:val="10"/>
          <w:szCs w:val="10"/>
          <w:spacing w:val="18"/>
          <w:position w:val="10"/>
        </w:rPr>
        <w:t xml:space="preserve"> </w:t>
      </w:r>
      <w:r>
        <w:rPr>
          <w:rFonts w:ascii="KaiTi" w:hAnsi="KaiTi" w:eastAsia="KaiTi" w:cs="KaiTi"/>
          <w:sz w:val="20"/>
          <w:szCs w:val="20"/>
          <w:spacing w:val="18"/>
        </w:rPr>
        <w:t>中</w:t>
      </w:r>
      <w:r>
        <w:rPr>
          <w:rFonts w:ascii="KaiTi" w:hAnsi="KaiTi" w:eastAsia="KaiTi" w:cs="KaiTi"/>
          <w:sz w:val="20"/>
          <w:szCs w:val="20"/>
          <w:spacing w:val="10"/>
        </w:rPr>
        <w:t>国</w:t>
      </w:r>
      <w:r>
        <w:rPr>
          <w:rFonts w:ascii="KaiTi" w:hAnsi="KaiTi" w:eastAsia="KaiTi" w:cs="KaiTi"/>
          <w:sz w:val="20"/>
          <w:szCs w:val="20"/>
          <w:spacing w:val="9"/>
        </w:rPr>
        <w:t>校友会的“中国职业技术大学排名”的评价指标体系，由思政教育、杰出校友、教学</w:t>
      </w:r>
      <w:r>
        <w:rPr>
          <w:rFonts w:ascii="KaiTi" w:hAnsi="KaiTi" w:eastAsia="KaiTi" w:cs="KaiTi"/>
          <w:sz w:val="20"/>
          <w:szCs w:val="20"/>
        </w:rPr>
        <w:t xml:space="preserve"> </w:t>
      </w:r>
      <w:r>
        <w:rPr>
          <w:rFonts w:ascii="KaiTi" w:hAnsi="KaiTi" w:eastAsia="KaiTi" w:cs="KaiTi"/>
          <w:sz w:val="20"/>
          <w:szCs w:val="20"/>
          <w:spacing w:val="6"/>
        </w:rPr>
        <w:t>质</w:t>
      </w:r>
      <w:r>
        <w:rPr>
          <w:rFonts w:ascii="KaiTi" w:hAnsi="KaiTi" w:eastAsia="KaiTi" w:cs="KaiTi"/>
          <w:sz w:val="20"/>
          <w:szCs w:val="20"/>
          <w:spacing w:val="4"/>
        </w:rPr>
        <w:t>量、高层次人才、优势学科专业、科研成果、科研基地、科研项目、社会服务、办学层次、</w:t>
      </w:r>
      <w:r>
        <w:rPr>
          <w:rFonts w:ascii="KaiTi" w:hAnsi="KaiTi" w:eastAsia="KaiTi" w:cs="KaiTi"/>
          <w:sz w:val="20"/>
          <w:szCs w:val="20"/>
        </w:rPr>
        <w:t xml:space="preserve"> </w:t>
      </w:r>
      <w:r>
        <w:rPr>
          <w:rFonts w:ascii="KaiTi" w:hAnsi="KaiTi" w:eastAsia="KaiTi" w:cs="KaiTi"/>
          <w:sz w:val="20"/>
          <w:szCs w:val="20"/>
          <w:spacing w:val="8"/>
        </w:rPr>
        <w:t>社</w:t>
      </w:r>
      <w:r>
        <w:rPr>
          <w:rFonts w:ascii="KaiTi" w:hAnsi="KaiTi" w:eastAsia="KaiTi" w:cs="KaiTi"/>
          <w:sz w:val="20"/>
          <w:szCs w:val="20"/>
          <w:spacing w:val="7"/>
        </w:rPr>
        <w:t>会声誉、国际影响力等</w:t>
      </w:r>
      <w:r>
        <w:rPr>
          <w:rFonts w:ascii="KaiTi" w:hAnsi="KaiTi" w:eastAsia="KaiTi" w:cs="KaiTi"/>
          <w:sz w:val="20"/>
          <w:szCs w:val="20"/>
          <w:spacing w:val="7"/>
        </w:rPr>
        <w:t xml:space="preserve"> </w:t>
      </w:r>
      <w:r>
        <w:rPr>
          <w:rFonts w:ascii="KaiTi" w:hAnsi="KaiTi" w:eastAsia="KaiTi" w:cs="KaiTi"/>
          <w:sz w:val="20"/>
          <w:szCs w:val="20"/>
          <w:spacing w:val="7"/>
        </w:rPr>
        <w:t>12</w:t>
      </w:r>
      <w:r>
        <w:rPr>
          <w:rFonts w:ascii="KaiTi" w:hAnsi="KaiTi" w:eastAsia="KaiTi" w:cs="KaiTi"/>
          <w:sz w:val="20"/>
          <w:szCs w:val="20"/>
          <w:spacing w:val="7"/>
        </w:rPr>
        <w:t xml:space="preserve"> </w:t>
      </w:r>
      <w:r>
        <w:rPr>
          <w:rFonts w:ascii="KaiTi" w:hAnsi="KaiTi" w:eastAsia="KaiTi" w:cs="KaiTi"/>
          <w:sz w:val="20"/>
          <w:szCs w:val="20"/>
          <w:spacing w:val="7"/>
        </w:rPr>
        <w:t>大一级指标构成，以服务国家发展战略和提升高校服务国家地</w:t>
      </w:r>
      <w:r>
        <w:rPr>
          <w:rFonts w:ascii="KaiTi" w:hAnsi="KaiTi" w:eastAsia="KaiTi" w:cs="KaiTi"/>
          <w:sz w:val="20"/>
          <w:szCs w:val="20"/>
        </w:rPr>
        <w:t xml:space="preserve"> </w:t>
      </w:r>
      <w:r>
        <w:rPr>
          <w:rFonts w:ascii="KaiTi" w:hAnsi="KaiTi" w:eastAsia="KaiTi" w:cs="KaiTi"/>
          <w:sz w:val="20"/>
          <w:szCs w:val="20"/>
          <w:spacing w:val="18"/>
        </w:rPr>
        <w:t>方</w:t>
      </w:r>
      <w:r>
        <w:rPr>
          <w:rFonts w:ascii="KaiTi" w:hAnsi="KaiTi" w:eastAsia="KaiTi" w:cs="KaiTi"/>
          <w:sz w:val="20"/>
          <w:szCs w:val="20"/>
          <w:spacing w:val="17"/>
        </w:rPr>
        <w:t>经</w:t>
      </w:r>
      <w:r>
        <w:rPr>
          <w:rFonts w:ascii="KaiTi" w:hAnsi="KaiTi" w:eastAsia="KaiTi" w:cs="KaiTi"/>
          <w:sz w:val="20"/>
          <w:szCs w:val="20"/>
          <w:spacing w:val="9"/>
        </w:rPr>
        <w:t>济社会发展能力为导向，涵盖了中国高校核心职能的具有代表性、标志性的</w:t>
      </w:r>
      <w:r>
        <w:rPr>
          <w:rFonts w:ascii="KaiTi" w:hAnsi="KaiTi" w:eastAsia="KaiTi" w:cs="KaiTi"/>
          <w:sz w:val="20"/>
          <w:szCs w:val="20"/>
          <w:spacing w:val="9"/>
        </w:rPr>
        <w:t xml:space="preserve"> </w:t>
      </w:r>
      <w:r>
        <w:rPr>
          <w:rFonts w:ascii="KaiTi" w:hAnsi="KaiTi" w:eastAsia="KaiTi" w:cs="KaiTi"/>
          <w:sz w:val="20"/>
          <w:szCs w:val="20"/>
          <w:spacing w:val="9"/>
        </w:rPr>
        <w:t>700</w:t>
      </w:r>
      <w:r>
        <w:rPr>
          <w:rFonts w:ascii="KaiTi" w:hAnsi="KaiTi" w:eastAsia="KaiTi" w:cs="KaiTi"/>
          <w:sz w:val="20"/>
          <w:szCs w:val="20"/>
          <w:spacing w:val="9"/>
        </w:rPr>
        <w:t xml:space="preserve"> </w:t>
      </w:r>
      <w:r>
        <w:rPr>
          <w:rFonts w:ascii="KaiTi" w:hAnsi="KaiTi" w:eastAsia="KaiTi" w:cs="KaiTi"/>
          <w:sz w:val="20"/>
          <w:szCs w:val="20"/>
          <w:spacing w:val="9"/>
        </w:rPr>
        <w:t>多项</w:t>
      </w:r>
      <w:r>
        <w:rPr>
          <w:rFonts w:ascii="KaiTi" w:hAnsi="KaiTi" w:eastAsia="KaiTi" w:cs="KaiTi"/>
          <w:sz w:val="20"/>
          <w:szCs w:val="20"/>
        </w:rPr>
        <w:t xml:space="preserve"> </w:t>
      </w:r>
      <w:bookmarkStart w:name="_bookmark4" w:id="4"/>
      <w:bookmarkEnd w:id="4"/>
      <w:r>
        <w:rPr>
          <w:rFonts w:ascii="KaiTi" w:hAnsi="KaiTi" w:eastAsia="KaiTi" w:cs="KaiTi"/>
          <w:sz w:val="20"/>
          <w:szCs w:val="20"/>
          <w:spacing w:val="8"/>
        </w:rPr>
        <w:t>评</w:t>
      </w:r>
      <w:r>
        <w:rPr>
          <w:rFonts w:ascii="KaiTi" w:hAnsi="KaiTi" w:eastAsia="KaiTi" w:cs="KaiTi"/>
          <w:sz w:val="20"/>
          <w:szCs w:val="20"/>
          <w:spacing w:val="5"/>
        </w:rPr>
        <w:t>测指标。</w:t>
      </w:r>
    </w:p>
    <w:p>
      <w:pPr>
        <w:ind w:left="19" w:right="70" w:hanging="4"/>
        <w:spacing w:before="1" w:line="332" w:lineRule="auto"/>
        <w:rPr>
          <w:rFonts w:ascii="KaiTi" w:hAnsi="KaiTi" w:eastAsia="KaiTi" w:cs="KaiTi"/>
          <w:sz w:val="20"/>
          <w:szCs w:val="20"/>
        </w:rPr>
      </w:pPr>
      <w:r>
        <w:rPr>
          <w:rFonts w:ascii="KaiTi" w:hAnsi="KaiTi" w:eastAsia="KaiTi" w:cs="KaiTi"/>
          <w:sz w:val="10"/>
          <w:szCs w:val="10"/>
          <w:spacing w:val="10"/>
          <w:position w:val="10"/>
        </w:rPr>
        <w:t>4</w:t>
      </w:r>
      <w:r>
        <w:rPr>
          <w:rFonts w:ascii="KaiTi" w:hAnsi="KaiTi" w:eastAsia="KaiTi" w:cs="KaiTi"/>
          <w:sz w:val="10"/>
          <w:szCs w:val="10"/>
          <w:spacing w:val="10"/>
          <w:position w:val="10"/>
        </w:rPr>
        <w:t xml:space="preserve">  </w:t>
      </w:r>
      <w:r>
        <w:rPr>
          <w:rFonts w:ascii="KaiTi" w:hAnsi="KaiTi" w:eastAsia="KaiTi" w:cs="KaiTi"/>
          <w:sz w:val="20"/>
          <w:szCs w:val="20"/>
          <w:spacing w:val="10"/>
        </w:rPr>
        <w:t>20</w:t>
      </w:r>
      <w:r>
        <w:rPr>
          <w:rFonts w:ascii="KaiTi" w:hAnsi="KaiTi" w:eastAsia="KaiTi" w:cs="KaiTi"/>
          <w:sz w:val="20"/>
          <w:szCs w:val="20"/>
          <w:spacing w:val="7"/>
        </w:rPr>
        <w:t>2</w:t>
      </w:r>
      <w:r>
        <w:rPr>
          <w:rFonts w:ascii="KaiTi" w:hAnsi="KaiTi" w:eastAsia="KaiTi" w:cs="KaiTi"/>
          <w:sz w:val="20"/>
          <w:szCs w:val="20"/>
          <w:spacing w:val="5"/>
        </w:rPr>
        <w:t>1</w:t>
      </w:r>
      <w:r>
        <w:rPr>
          <w:rFonts w:ascii="KaiTi" w:hAnsi="KaiTi" w:eastAsia="KaiTi" w:cs="KaiTi"/>
          <w:sz w:val="20"/>
          <w:szCs w:val="20"/>
          <w:spacing w:val="5"/>
        </w:rPr>
        <w:t xml:space="preserve"> </w:t>
      </w:r>
      <w:r>
        <w:rPr>
          <w:rFonts w:ascii="KaiTi" w:hAnsi="KaiTi" w:eastAsia="KaiTi" w:cs="KaiTi"/>
          <w:sz w:val="20"/>
          <w:szCs w:val="20"/>
          <w:spacing w:val="5"/>
        </w:rPr>
        <w:t>年“金平果”推出应用型职业本科院校综合竞争力排行榜，这是首次对职业本科院校</w:t>
      </w:r>
      <w:r>
        <w:rPr>
          <w:rFonts w:ascii="KaiTi" w:hAnsi="KaiTi" w:eastAsia="KaiTi" w:cs="KaiTi"/>
          <w:sz w:val="20"/>
          <w:szCs w:val="20"/>
        </w:rPr>
        <w:t xml:space="preserve"> </w:t>
      </w:r>
      <w:r>
        <w:rPr>
          <w:rFonts w:ascii="KaiTi" w:hAnsi="KaiTi" w:eastAsia="KaiTi" w:cs="KaiTi"/>
          <w:sz w:val="20"/>
          <w:szCs w:val="20"/>
          <w:spacing w:val="12"/>
        </w:rPr>
        <w:t>进行单独</w:t>
      </w:r>
      <w:r>
        <w:rPr>
          <w:rFonts w:ascii="KaiTi" w:hAnsi="KaiTi" w:eastAsia="KaiTi" w:cs="KaiTi"/>
          <w:sz w:val="20"/>
          <w:szCs w:val="20"/>
          <w:spacing w:val="10"/>
        </w:rPr>
        <w:t>评</w:t>
      </w:r>
      <w:r>
        <w:rPr>
          <w:rFonts w:ascii="KaiTi" w:hAnsi="KaiTi" w:eastAsia="KaiTi" w:cs="KaiTi"/>
          <w:sz w:val="20"/>
          <w:szCs w:val="20"/>
          <w:spacing w:val="6"/>
        </w:rPr>
        <w:t>价。该评价指标体系由4</w:t>
      </w:r>
      <w:r>
        <w:rPr>
          <w:rFonts w:ascii="KaiTi" w:hAnsi="KaiTi" w:eastAsia="KaiTi" w:cs="KaiTi"/>
          <w:sz w:val="20"/>
          <w:szCs w:val="20"/>
          <w:spacing w:val="6"/>
        </w:rPr>
        <w:t xml:space="preserve"> </w:t>
      </w:r>
      <w:r>
        <w:rPr>
          <w:rFonts w:ascii="KaiTi" w:hAnsi="KaiTi" w:eastAsia="KaiTi" w:cs="KaiTi"/>
          <w:sz w:val="20"/>
          <w:szCs w:val="20"/>
          <w:spacing w:val="6"/>
        </w:rPr>
        <w:t>个一级指标、32</w:t>
      </w:r>
      <w:r>
        <w:rPr>
          <w:rFonts w:ascii="KaiTi" w:hAnsi="KaiTi" w:eastAsia="KaiTi" w:cs="KaiTi"/>
          <w:sz w:val="20"/>
          <w:szCs w:val="20"/>
          <w:spacing w:val="6"/>
        </w:rPr>
        <w:t xml:space="preserve"> </w:t>
      </w:r>
      <w:r>
        <w:rPr>
          <w:rFonts w:ascii="KaiTi" w:hAnsi="KaiTi" w:eastAsia="KaiTi" w:cs="KaiTi"/>
          <w:sz w:val="20"/>
          <w:szCs w:val="20"/>
          <w:spacing w:val="6"/>
        </w:rPr>
        <w:t>个二级指标和</w:t>
      </w:r>
      <w:r>
        <w:rPr>
          <w:rFonts w:ascii="KaiTi" w:hAnsi="KaiTi" w:eastAsia="KaiTi" w:cs="KaiTi"/>
          <w:sz w:val="20"/>
          <w:szCs w:val="20"/>
          <w:spacing w:val="6"/>
        </w:rPr>
        <w:t xml:space="preserve"> </w:t>
      </w:r>
      <w:r>
        <w:rPr>
          <w:rFonts w:ascii="KaiTi" w:hAnsi="KaiTi" w:eastAsia="KaiTi" w:cs="KaiTi"/>
          <w:sz w:val="20"/>
          <w:szCs w:val="20"/>
          <w:spacing w:val="6"/>
        </w:rPr>
        <w:t>100</w:t>
      </w:r>
      <w:r>
        <w:rPr>
          <w:rFonts w:ascii="KaiTi" w:hAnsi="KaiTi" w:eastAsia="KaiTi" w:cs="KaiTi"/>
          <w:sz w:val="20"/>
          <w:szCs w:val="20"/>
          <w:spacing w:val="6"/>
        </w:rPr>
        <w:t xml:space="preserve"> </w:t>
      </w:r>
      <w:r>
        <w:rPr>
          <w:rFonts w:ascii="KaiTi" w:hAnsi="KaiTi" w:eastAsia="KaiTi" w:cs="KaiTi"/>
          <w:sz w:val="20"/>
          <w:szCs w:val="20"/>
          <w:spacing w:val="6"/>
        </w:rPr>
        <w:t>多个观测点组成，</w:t>
      </w:r>
      <w:r>
        <w:rPr>
          <w:rFonts w:ascii="KaiTi" w:hAnsi="KaiTi" w:eastAsia="KaiTi" w:cs="KaiTi"/>
          <w:sz w:val="20"/>
          <w:szCs w:val="20"/>
        </w:rPr>
        <w:t xml:space="preserve"> </w:t>
      </w:r>
      <w:r>
        <w:rPr>
          <w:rFonts w:ascii="KaiTi" w:hAnsi="KaiTi" w:eastAsia="KaiTi" w:cs="KaiTi"/>
          <w:sz w:val="20"/>
          <w:szCs w:val="20"/>
          <w:spacing w:val="14"/>
        </w:rPr>
        <w:t>一级</w:t>
      </w:r>
      <w:r>
        <w:rPr>
          <w:rFonts w:ascii="KaiTi" w:hAnsi="KaiTi" w:eastAsia="KaiTi" w:cs="KaiTi"/>
          <w:sz w:val="20"/>
          <w:szCs w:val="20"/>
          <w:spacing w:val="11"/>
        </w:rPr>
        <w:t>指</w:t>
      </w:r>
      <w:r>
        <w:rPr>
          <w:rFonts w:ascii="KaiTi" w:hAnsi="KaiTi" w:eastAsia="KaiTi" w:cs="KaiTi"/>
          <w:sz w:val="20"/>
          <w:szCs w:val="20"/>
          <w:spacing w:val="7"/>
        </w:rPr>
        <w:t>标包括办学条件、师资力量、科教产出和学校声誉，二级指标包括生均经费、教研基</w:t>
      </w:r>
      <w:r>
        <w:rPr>
          <w:rFonts w:ascii="KaiTi" w:hAnsi="KaiTi" w:eastAsia="KaiTi" w:cs="KaiTi"/>
          <w:sz w:val="20"/>
          <w:szCs w:val="20"/>
        </w:rPr>
        <w:t xml:space="preserve"> </w:t>
      </w:r>
      <w:r>
        <w:rPr>
          <w:rFonts w:ascii="KaiTi" w:hAnsi="KaiTi" w:eastAsia="KaiTi" w:cs="KaiTi"/>
          <w:sz w:val="20"/>
          <w:szCs w:val="20"/>
          <w:spacing w:val="18"/>
        </w:rPr>
        <w:t>地</w:t>
      </w:r>
      <w:r>
        <w:rPr>
          <w:rFonts w:ascii="KaiTi" w:hAnsi="KaiTi" w:eastAsia="KaiTi" w:cs="KaiTi"/>
          <w:sz w:val="20"/>
          <w:szCs w:val="20"/>
          <w:spacing w:val="14"/>
        </w:rPr>
        <w:t>、</w:t>
      </w:r>
      <w:r>
        <w:rPr>
          <w:rFonts w:ascii="KaiTi" w:hAnsi="KaiTi" w:eastAsia="KaiTi" w:cs="KaiTi"/>
          <w:sz w:val="20"/>
          <w:szCs w:val="20"/>
          <w:spacing w:val="9"/>
        </w:rPr>
        <w:t>人才培养、学生竞赛、产教融合、创新创业、教改试点、本科教育等。</w:t>
      </w:r>
    </w:p>
    <w:p>
      <w:pPr>
        <w:sectPr>
          <w:headerReference w:type="default" r:id="rId11"/>
          <w:footerReference w:type="default" r:id="rId12"/>
          <w:pgSz w:w="11906" w:h="16839"/>
          <w:pgMar w:top="1091" w:right="1731" w:bottom="1362" w:left="1785" w:header="1076" w:footer="1202" w:gutter="0"/>
        </w:sectPr>
        <w:rPr/>
      </w:pPr>
    </w:p>
    <w:p>
      <w:pPr>
        <w:spacing w:line="271" w:lineRule="auto"/>
        <w:rPr>
          <w:rFonts w:ascii="Arial"/>
          <w:sz w:val="21"/>
        </w:rPr>
      </w:pPr>
      <w:r>
        <w:pict>
          <v:shape id="_x0000_s10" style="position:absolute;margin-left:90pt;margin-top:53.85pt;mso-position-vertical-relative:page;mso-position-horizontal-relative:page;width:415.3pt;height:0.75pt;z-index:251662336;" o:allowincell="f" fillcolor="#000000" filled="true" stroked="false" coordsize="8305,15" coordorigin="0,0" path="m,l8305,0l8305,14l0,14l0,0xe"/>
        </w:pict>
      </w: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ind w:left="209"/>
        <w:spacing w:before="100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附表</w:t>
      </w:r>
      <w:r>
        <w:rPr>
          <w:rFonts w:ascii="KaiTi" w:hAnsi="KaiTi" w:eastAsia="KaiTi" w:cs="KaiTi"/>
          <w:sz w:val="31"/>
          <w:szCs w:val="31"/>
          <w:spacing w:val="13"/>
        </w:rPr>
        <w:t xml:space="preserve"> </w:t>
      </w:r>
      <w:r>
        <w:rPr>
          <w:rFonts w:ascii="KaiTi" w:hAnsi="KaiTi" w:eastAsia="KaiTi" w:cs="KaiTi"/>
          <w:sz w:val="31"/>
          <w:szCs w:val="31"/>
          <w:spacing w:val="7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中侨大学专业建设与发展核心指标</w:t>
      </w:r>
      <w:r>
        <w:rPr>
          <w:rFonts w:ascii="KaiTi" w:hAnsi="KaiTi" w:eastAsia="KaiTi" w:cs="KaiTi"/>
          <w:sz w:val="31"/>
          <w:szCs w:val="31"/>
          <w:spacing w:val="7"/>
        </w:rPr>
        <w:t xml:space="preserve"> </w:t>
      </w:r>
      <w:r>
        <w:rPr>
          <w:rFonts w:ascii="KaiTi" w:hAnsi="KaiTi" w:eastAsia="KaiTi" w:cs="KaiTi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7"/>
        </w:rPr>
        <w:t>(2021-2025年)</w:t>
      </w:r>
    </w:p>
    <w:p>
      <w:pPr>
        <w:rPr/>
      </w:pPr>
      <w:r/>
    </w:p>
    <w:p>
      <w:pPr>
        <w:spacing w:line="155" w:lineRule="exact"/>
        <w:rPr/>
      </w:pPr>
      <w:r/>
    </w:p>
    <w:tbl>
      <w:tblPr>
        <w:tblStyle w:val="2"/>
        <w:tblW w:w="8545" w:type="dxa"/>
        <w:tblInd w:w="2" w:type="dxa"/>
        <w:tblLayout w:type="fixed"/>
        <w:tblBorders>
          <w:top w:val="single" w:color="ED7D31" w:sz="2" w:space="0"/>
          <w:left w:val="single" w:color="ED7D31" w:sz="2" w:space="0"/>
          <w:bottom w:val="single" w:color="ED7D31" w:sz="2" w:space="0"/>
          <w:right w:val="single" w:color="ED7D31" w:sz="2" w:space="0"/>
          <w:insideH w:val="single" w:color="ED7D31" w:sz="2" w:space="0"/>
          <w:insideV w:val="single" w:color="ED7D31" w:sz="2" w:space="0"/>
        </w:tblBorders>
      </w:tblPr>
      <w:tblGrid>
        <w:gridCol w:w="1763"/>
        <w:gridCol w:w="6782"/>
      </w:tblGrid>
      <w:tr>
        <w:trPr>
          <w:trHeight w:val="583" w:hRule="atLeast"/>
        </w:trPr>
        <w:tc>
          <w:tcPr>
            <w:shd w:val="clear" w:fill="E7E6E6"/>
            <w:tcW w:w="8545" w:type="dxa"/>
            <w:vAlign w:val="top"/>
            <w:gridSpan w:val="2"/>
          </w:tcPr>
          <w:p>
            <w:pPr>
              <w:ind w:left="4059"/>
              <w:spacing w:before="195" w:line="239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0"/>
              </w:rPr>
              <w:t>核心指标</w:t>
            </w:r>
          </w:p>
        </w:tc>
      </w:tr>
      <w:tr>
        <w:trPr>
          <w:trHeight w:val="337" w:hRule="atLeast"/>
        </w:trPr>
        <w:tc>
          <w:tcPr>
            <w:tcW w:w="17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67"/>
              <w:spacing w:before="65" w:line="238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1"/>
              </w:rPr>
              <w:t>(</w:t>
            </w:r>
            <w:r>
              <w:rPr>
                <w:rFonts w:ascii="KaiTi" w:hAnsi="KaiTi" w:eastAsia="KaiTi" w:cs="KaiT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8"/>
              </w:rPr>
              <w:t>一)</w:t>
            </w:r>
            <w:r>
              <w:rPr>
                <w:rFonts w:ascii="KaiTi" w:hAnsi="KaiTi" w:eastAsia="KaiTi" w:cs="KaiTi"/>
                <w:sz w:val="20"/>
                <w:szCs w:val="20"/>
                <w:spacing w:val="18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8"/>
              </w:rPr>
              <w:t>规模指标</w:t>
            </w:r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51" w:line="233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>1.本科专业达到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>25-30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>个，专科专业优化至20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>个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>左</w:t>
            </w:r>
            <w:r>
              <w:rPr>
                <w:rFonts w:ascii="KaiTi" w:hAnsi="KaiTi" w:eastAsia="KaiTi" w:cs="KaiTi"/>
                <w:sz w:val="20"/>
                <w:szCs w:val="20"/>
              </w:rPr>
              <w:t>右</w:t>
            </w:r>
          </w:p>
        </w:tc>
      </w:tr>
      <w:tr>
        <w:trPr>
          <w:trHeight w:val="318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3"/>
              <w:spacing w:before="33" w:line="275" w:lineRule="exact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2"/>
                <w:position w:val="1"/>
              </w:rPr>
              <w:t>2.在校生规模</w:t>
            </w:r>
            <w:r>
              <w:rPr>
                <w:rFonts w:ascii="KaiTi" w:hAnsi="KaiTi" w:eastAsia="KaiTi" w:cs="KaiTi"/>
                <w:sz w:val="20"/>
                <w:szCs w:val="20"/>
                <w:spacing w:val="2"/>
                <w:position w:val="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2"/>
                <w:position w:val="1"/>
              </w:rPr>
              <w:t>12000-</w:t>
            </w:r>
            <w:r>
              <w:rPr>
                <w:rFonts w:ascii="KaiTi" w:hAnsi="KaiTi" w:eastAsia="KaiTi" w:cs="KaiTi"/>
                <w:sz w:val="20"/>
                <w:szCs w:val="20"/>
                <w:spacing w:val="1"/>
                <w:position w:val="1"/>
              </w:rPr>
              <w:t>15000</w:t>
            </w:r>
            <w:r>
              <w:rPr>
                <w:rFonts w:ascii="KaiTi" w:hAnsi="KaiTi" w:eastAsia="KaiTi" w:cs="KaiTi"/>
                <w:sz w:val="20"/>
                <w:szCs w:val="20"/>
                <w:spacing w:val="1"/>
                <w:position w:val="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1"/>
                <w:position w:val="1"/>
              </w:rPr>
              <w:t>人，其中，本科生超过</w:t>
            </w:r>
            <w:r>
              <w:rPr>
                <w:rFonts w:ascii="KaiTi" w:hAnsi="KaiTi" w:eastAsia="KaiTi" w:cs="KaiTi"/>
                <w:sz w:val="20"/>
                <w:szCs w:val="20"/>
                <w:spacing w:val="1"/>
                <w:position w:val="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1"/>
                <w:position w:val="1"/>
              </w:rPr>
              <w:t>10000</w:t>
            </w:r>
            <w:r>
              <w:rPr>
                <w:rFonts w:ascii="KaiTi" w:hAnsi="KaiTi" w:eastAsia="KaiTi" w:cs="KaiTi"/>
                <w:sz w:val="20"/>
                <w:szCs w:val="20"/>
                <w:spacing w:val="1"/>
                <w:position w:val="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1"/>
                <w:position w:val="1"/>
              </w:rPr>
              <w:t>人</w:t>
            </w:r>
          </w:p>
        </w:tc>
      </w:tr>
      <w:tr>
        <w:trPr>
          <w:trHeight w:val="318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</w:tcPr>
          <w:p>
            <w:pPr>
              <w:ind w:left="104"/>
              <w:spacing w:before="32" w:line="277" w:lineRule="exact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12"/>
              </w:rPr>
              <w:t>3.</w:t>
            </w:r>
            <w:r>
              <w:rPr>
                <w:rFonts w:ascii="KaiTi" w:hAnsi="KaiTi" w:eastAsia="KaiTi" w:cs="KaiTi"/>
                <w:sz w:val="20"/>
                <w:szCs w:val="20"/>
                <w:spacing w:val="11"/>
              </w:rPr>
              <w:t>专</w:t>
            </w:r>
            <w:r>
              <w:rPr>
                <w:rFonts w:ascii="KaiTi" w:hAnsi="KaiTi" w:eastAsia="KaiTi" w:cs="KaiTi"/>
                <w:sz w:val="20"/>
                <w:szCs w:val="20"/>
                <w:spacing w:val="6"/>
              </w:rPr>
              <w:t>任教师达到</w:t>
            </w:r>
            <w:r>
              <w:rPr>
                <w:rFonts w:ascii="KaiTi" w:hAnsi="KaiTi" w:eastAsia="KaiTi" w:cs="KaiT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6"/>
              </w:rPr>
              <w:t>556</w:t>
            </w:r>
            <w:r>
              <w:rPr>
                <w:rFonts w:ascii="KaiTi" w:hAnsi="KaiTi" w:eastAsia="KaiTi" w:cs="KaiTi"/>
                <w:sz w:val="20"/>
                <w:szCs w:val="20"/>
                <w:spacing w:val="6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6"/>
              </w:rPr>
              <w:t>人以上，其中，双师型教师比例超过50%</w:t>
            </w:r>
          </w:p>
        </w:tc>
      </w:tr>
      <w:tr>
        <w:trPr>
          <w:trHeight w:val="337" w:hRule="atLeast"/>
        </w:trPr>
        <w:tc>
          <w:tcPr>
            <w:tcW w:w="17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67"/>
              <w:spacing w:before="65" w:line="234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1"/>
              </w:rPr>
              <w:t>(</w:t>
            </w:r>
            <w:r>
              <w:rPr>
                <w:rFonts w:ascii="KaiTi" w:hAnsi="KaiTi" w:eastAsia="KaiTi" w:cs="KaiT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8"/>
              </w:rPr>
              <w:t>二)</w:t>
            </w:r>
            <w:r>
              <w:rPr>
                <w:rFonts w:ascii="KaiTi" w:hAnsi="KaiTi" w:eastAsia="KaiTi" w:cs="KaiTi"/>
                <w:sz w:val="20"/>
                <w:szCs w:val="20"/>
                <w:spacing w:val="18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8"/>
              </w:rPr>
              <w:t>内涵指标</w:t>
            </w:r>
          </w:p>
        </w:tc>
        <w:tc>
          <w:tcPr>
            <w:tcW w:w="6782" w:type="dxa"/>
            <w:vAlign w:val="top"/>
          </w:tcPr>
          <w:p>
            <w:pPr>
              <w:ind w:left="99"/>
              <w:spacing w:before="52" w:line="233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10"/>
              </w:rPr>
              <w:t>4.</w:t>
            </w:r>
            <w:r>
              <w:rPr>
                <w:rFonts w:ascii="KaiTi" w:hAnsi="KaiTi" w:eastAsia="KaiTi" w:cs="KaiTi"/>
                <w:sz w:val="20"/>
                <w:szCs w:val="20"/>
                <w:spacing w:val="6"/>
              </w:rPr>
              <w:t>有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>全国影响力的示范性专业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>(群)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>8-10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>个</w:t>
            </w:r>
          </w:p>
        </w:tc>
      </w:tr>
      <w:tr>
        <w:trPr>
          <w:trHeight w:val="318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0"/>
              <w:spacing w:before="34" w:line="233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1"/>
              </w:rPr>
              <w:t>5.示范性贯通专业点</w:t>
            </w:r>
            <w:r>
              <w:rPr>
                <w:rFonts w:ascii="KaiTi" w:hAnsi="KaiTi" w:eastAsia="KaiTi" w:cs="KaiTi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1"/>
              </w:rPr>
              <w:t>5-6</w:t>
            </w:r>
            <w:r>
              <w:rPr>
                <w:rFonts w:ascii="KaiTi" w:hAnsi="KaiTi" w:eastAsia="KaiTi" w:cs="KaiTi"/>
                <w:sz w:val="20"/>
                <w:szCs w:val="20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</w:rPr>
              <w:t>个</w:t>
            </w:r>
          </w:p>
        </w:tc>
      </w:tr>
      <w:tr>
        <w:trPr>
          <w:trHeight w:val="318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35" w:line="233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>6.获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</w:rPr>
              <w:t>ACQUIN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>国际认证的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>专</w:t>
            </w:r>
            <w:r>
              <w:rPr>
                <w:rFonts w:ascii="KaiTi" w:hAnsi="KaiTi" w:eastAsia="KaiTi" w:cs="KaiTi"/>
                <w:sz w:val="20"/>
                <w:szCs w:val="20"/>
                <w:spacing w:val="2"/>
              </w:rPr>
              <w:t>业</w:t>
            </w:r>
            <w:r>
              <w:rPr>
                <w:rFonts w:ascii="KaiTi" w:hAnsi="KaiTi" w:eastAsia="KaiTi" w:cs="KaiTi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2"/>
              </w:rPr>
              <w:t>100%</w:t>
            </w:r>
            <w:r>
              <w:rPr>
                <w:rFonts w:ascii="KaiTi" w:hAnsi="KaiTi" w:eastAsia="KaiTi" w:cs="KaiTi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2"/>
              </w:rPr>
              <w:t>(全部专业通过认证)</w:t>
            </w:r>
          </w:p>
        </w:tc>
      </w:tr>
      <w:tr>
        <w:trPr>
          <w:trHeight w:val="318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5"/>
              <w:spacing w:before="36" w:line="233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8"/>
              </w:rPr>
              <w:t>7.建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>设中外合作项目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>(专业)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>3-5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>个</w:t>
            </w:r>
          </w:p>
        </w:tc>
      </w:tr>
      <w:tr>
        <w:trPr>
          <w:trHeight w:val="319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2"/>
              <w:spacing w:before="35" w:line="233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6"/>
              </w:rPr>
              <w:t>8.建设紧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>密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>型示范性贯通专业联合体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>8-10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>个</w:t>
            </w:r>
          </w:p>
        </w:tc>
      </w:tr>
      <w:tr>
        <w:trPr>
          <w:trHeight w:val="318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35" w:line="264" w:lineRule="exact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3"/>
                <w:position w:val="1"/>
              </w:rPr>
              <w:t>9.新增市级以上现代学徒制试点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  <w:position w:val="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  <w:position w:val="1"/>
              </w:rPr>
              <w:t>2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  <w:position w:val="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2"/>
                <w:position w:val="1"/>
              </w:rPr>
              <w:t>项</w:t>
            </w:r>
          </w:p>
        </w:tc>
      </w:tr>
      <w:tr>
        <w:trPr>
          <w:trHeight w:val="318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33" w:line="233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-4"/>
              </w:rPr>
              <w:t>10.新</w:t>
            </w:r>
            <w:r>
              <w:rPr>
                <w:rFonts w:ascii="KaiTi" w:hAnsi="KaiTi" w:eastAsia="KaiTi" w:cs="KaiTi"/>
                <w:sz w:val="20"/>
                <w:szCs w:val="20"/>
                <w:spacing w:val="-2"/>
              </w:rPr>
              <w:t>增</w:t>
            </w:r>
            <w:r>
              <w:rPr>
                <w:rFonts w:ascii="KaiTi" w:hAnsi="KaiTi" w:eastAsia="KaiTi" w:cs="KaiTi"/>
                <w:sz w:val="20"/>
                <w:szCs w:val="20"/>
                <w:spacing w:val="-2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-2"/>
              </w:rPr>
              <w:t>1+X</w:t>
            </w:r>
            <w:r>
              <w:rPr>
                <w:rFonts w:ascii="KaiTi" w:hAnsi="KaiTi" w:eastAsia="KaiTi" w:cs="KaiTi"/>
                <w:sz w:val="20"/>
                <w:szCs w:val="20"/>
                <w:spacing w:val="-2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-2"/>
              </w:rPr>
              <w:t>证书制度试点专业</w:t>
            </w:r>
            <w:r>
              <w:rPr>
                <w:rFonts w:ascii="KaiTi" w:hAnsi="KaiTi" w:eastAsia="KaiTi" w:cs="KaiTi"/>
                <w:sz w:val="20"/>
                <w:szCs w:val="20"/>
                <w:spacing w:val="-2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-2"/>
              </w:rPr>
              <w:t>2-3</w:t>
            </w:r>
            <w:r>
              <w:rPr>
                <w:rFonts w:ascii="KaiTi" w:hAnsi="KaiTi" w:eastAsia="KaiTi" w:cs="KaiTi"/>
                <w:sz w:val="20"/>
                <w:szCs w:val="20"/>
                <w:spacing w:val="-2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-2"/>
              </w:rPr>
              <w:t>个</w:t>
            </w:r>
          </w:p>
        </w:tc>
      </w:tr>
      <w:tr>
        <w:trPr>
          <w:trHeight w:val="318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34" w:line="233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10"/>
              </w:rPr>
              <w:t>1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>1.建设具有辐射引领作用的高水平专业化产教融合实训基地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>20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>个</w:t>
            </w:r>
          </w:p>
        </w:tc>
      </w:tr>
      <w:tr>
        <w:trPr>
          <w:trHeight w:val="318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35" w:line="233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>1</w:t>
            </w:r>
            <w:r>
              <w:rPr>
                <w:rFonts w:ascii="KaiTi" w:hAnsi="KaiTi" w:eastAsia="KaiTi" w:cs="KaiTi"/>
                <w:sz w:val="20"/>
                <w:szCs w:val="20"/>
                <w:spacing w:val="2"/>
              </w:rPr>
              <w:t>2.本科职业教育优秀教学团队</w:t>
            </w:r>
            <w:r>
              <w:rPr>
                <w:rFonts w:ascii="KaiTi" w:hAnsi="KaiTi" w:eastAsia="KaiTi" w:cs="KaiTi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2"/>
              </w:rPr>
              <w:t>5-6</w:t>
            </w:r>
            <w:r>
              <w:rPr>
                <w:rFonts w:ascii="KaiTi" w:hAnsi="KaiTi" w:eastAsia="KaiTi" w:cs="KaiTi"/>
                <w:sz w:val="20"/>
                <w:szCs w:val="20"/>
                <w:spacing w:val="2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2"/>
              </w:rPr>
              <w:t>个</w:t>
            </w:r>
          </w:p>
        </w:tc>
      </w:tr>
      <w:tr>
        <w:trPr>
          <w:trHeight w:val="319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34" w:line="233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8"/>
              </w:rPr>
              <w:t>13</w:t>
            </w:r>
            <w:r>
              <w:rPr>
                <w:rFonts w:ascii="KaiTi" w:hAnsi="KaiTi" w:eastAsia="KaiTi" w:cs="KaiTi"/>
                <w:sz w:val="20"/>
                <w:szCs w:val="20"/>
                <w:spacing w:val="7"/>
              </w:rPr>
              <w:t>.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>示范性“工匠大师工作室”5-7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>个</w:t>
            </w:r>
          </w:p>
        </w:tc>
      </w:tr>
      <w:tr>
        <w:trPr>
          <w:trHeight w:val="318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33" w:line="237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6"/>
              </w:rPr>
              <w:t>14.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>代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>表性慕课、在线精品课程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>10-15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>门</w:t>
            </w:r>
          </w:p>
        </w:tc>
      </w:tr>
      <w:tr>
        <w:trPr>
          <w:trHeight w:val="318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35" w:line="264" w:lineRule="exact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4"/>
                <w:position w:val="1"/>
              </w:rPr>
              <w:t>15.国家级与省部级高等职业教育教学成果奖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  <w:position w:val="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  <w:position w:val="1"/>
              </w:rPr>
              <w:t>3-5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  <w:position w:val="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1"/>
                <w:position w:val="1"/>
              </w:rPr>
              <w:t>项</w:t>
            </w:r>
          </w:p>
        </w:tc>
      </w:tr>
      <w:tr>
        <w:trPr>
          <w:trHeight w:val="318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33" w:line="233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1"/>
              </w:rPr>
              <w:t>16.应用技术协同创新中心</w:t>
            </w:r>
            <w:r>
              <w:rPr>
                <w:rFonts w:ascii="KaiTi" w:hAnsi="KaiTi" w:eastAsia="KaiTi" w:cs="KaiTi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1"/>
              </w:rPr>
              <w:t>3</w:t>
            </w:r>
            <w:r>
              <w:rPr>
                <w:rFonts w:ascii="KaiTi" w:hAnsi="KaiTi" w:eastAsia="KaiTi" w:cs="KaiTi"/>
                <w:sz w:val="20"/>
                <w:szCs w:val="20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</w:rPr>
              <w:t>个</w:t>
            </w:r>
          </w:p>
        </w:tc>
      </w:tr>
      <w:tr>
        <w:trPr>
          <w:trHeight w:val="318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34" w:line="278" w:lineRule="exact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6"/>
                <w:position w:val="1"/>
              </w:rPr>
              <w:t>1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  <w:position w:val="1"/>
              </w:rPr>
              <w:t>7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  <w:position w:val="1"/>
              </w:rPr>
              <w:t>.上海市高校教师教学技能比赛获奖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  <w:position w:val="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  <w:position w:val="1"/>
              </w:rPr>
              <w:t>5-6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  <w:position w:val="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  <w:position w:val="1"/>
              </w:rPr>
              <w:t>人</w:t>
            </w:r>
          </w:p>
        </w:tc>
      </w:tr>
      <w:tr>
        <w:trPr>
          <w:trHeight w:val="319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35" w:line="265" w:lineRule="exact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6"/>
                <w:position w:val="1"/>
              </w:rPr>
              <w:t>18.学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  <w:position w:val="1"/>
              </w:rPr>
              <w:t>生科技创新等重要竞赛活动获奖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  <w:position w:val="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  <w:position w:val="1"/>
              </w:rPr>
              <w:t>260-280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  <w:position w:val="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  <w:position w:val="1"/>
              </w:rPr>
              <w:t>项</w:t>
            </w:r>
          </w:p>
        </w:tc>
      </w:tr>
      <w:tr>
        <w:trPr>
          <w:trHeight w:val="318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5"/>
              <w:spacing w:before="33" w:line="233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>19.主编出版教材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>(含实训实验教材)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>8-10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1"/>
              </w:rPr>
              <w:t>部</w:t>
            </w:r>
          </w:p>
        </w:tc>
      </w:tr>
      <w:tr>
        <w:trPr>
          <w:trHeight w:val="318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3"/>
              <w:spacing w:before="34" w:line="233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-2"/>
              </w:rPr>
              <w:t>20.</w:t>
            </w:r>
            <w:r>
              <w:rPr>
                <w:rFonts w:ascii="KaiTi" w:hAnsi="KaiTi" w:eastAsia="KaiTi" w:cs="KaiTi"/>
                <w:sz w:val="20"/>
                <w:szCs w:val="20"/>
                <w:spacing w:val="-2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-2"/>
              </w:rPr>
              <w:t>自主研发校本教学案例与实验</w:t>
            </w:r>
            <w:r>
              <w:rPr>
                <w:rFonts w:ascii="KaiTi" w:hAnsi="KaiTi" w:eastAsia="KaiTi" w:cs="KaiTi"/>
                <w:sz w:val="20"/>
                <w:szCs w:val="20"/>
                <w:spacing w:val="-2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-2"/>
              </w:rPr>
              <w:t>(实训)</w:t>
            </w:r>
            <w:r>
              <w:rPr>
                <w:rFonts w:ascii="KaiTi" w:hAnsi="KaiTi" w:eastAsia="KaiTi" w:cs="KaiTi"/>
                <w:sz w:val="20"/>
                <w:szCs w:val="20"/>
                <w:spacing w:val="-2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-2"/>
              </w:rPr>
              <w:t>项</w:t>
            </w:r>
            <w:r>
              <w:rPr>
                <w:rFonts w:ascii="KaiTi" w:hAnsi="KaiTi" w:eastAsia="KaiTi" w:cs="KaiTi"/>
                <w:sz w:val="20"/>
                <w:szCs w:val="20"/>
                <w:spacing w:val="-2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-2"/>
              </w:rPr>
              <w:t>目</w:t>
            </w:r>
            <w:r>
              <w:rPr>
                <w:rFonts w:ascii="KaiTi" w:hAnsi="KaiTi" w:eastAsia="KaiTi" w:cs="KaiTi"/>
                <w:sz w:val="20"/>
                <w:szCs w:val="20"/>
                <w:spacing w:val="-2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-2"/>
              </w:rPr>
              <w:t>50-60</w:t>
            </w:r>
            <w:r>
              <w:rPr>
                <w:rFonts w:ascii="KaiTi" w:hAnsi="KaiTi" w:eastAsia="KaiTi" w:cs="KaiTi"/>
                <w:sz w:val="20"/>
                <w:szCs w:val="20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</w:rPr>
              <w:t>个</w:t>
            </w:r>
          </w:p>
        </w:tc>
      </w:tr>
      <w:tr>
        <w:trPr>
          <w:trHeight w:val="318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3"/>
              <w:spacing w:before="35" w:line="264" w:lineRule="exact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4"/>
                <w:position w:val="1"/>
              </w:rPr>
              <w:t>21.职业教育省部级及以上教改项目立项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  <w:position w:val="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  <w:position w:val="1"/>
              </w:rPr>
              <w:t>10-15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  <w:position w:val="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  <w:position w:val="1"/>
              </w:rPr>
              <w:t>项</w:t>
            </w:r>
          </w:p>
        </w:tc>
      </w:tr>
      <w:tr>
        <w:trPr>
          <w:trHeight w:val="318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3"/>
              <w:spacing w:before="36" w:line="233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6"/>
              </w:rPr>
              <w:t>22.重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>要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>科研项目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>(含横向项目)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>立项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>10-15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>项</w:t>
            </w:r>
          </w:p>
        </w:tc>
      </w:tr>
      <w:tr>
        <w:trPr>
          <w:trHeight w:val="318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3"/>
              <w:spacing w:before="34" w:line="231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10"/>
              </w:rPr>
              <w:t>23.</w:t>
            </w:r>
            <w:r>
              <w:rPr>
                <w:rFonts w:ascii="KaiTi" w:hAnsi="KaiTi" w:eastAsia="KaiTi" w:cs="KaiTi"/>
                <w:sz w:val="20"/>
                <w:szCs w:val="20"/>
                <w:spacing w:val="9"/>
              </w:rPr>
              <w:t>代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>表性学术论文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>(包括教学改革论文)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>25-30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>篇</w:t>
            </w:r>
          </w:p>
        </w:tc>
      </w:tr>
      <w:tr>
        <w:trPr>
          <w:trHeight w:val="319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</w:tcPr>
          <w:p>
            <w:pPr>
              <w:ind w:left="103"/>
              <w:spacing w:before="36" w:line="280" w:lineRule="exact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20"/>
                <w:position w:val="1"/>
              </w:rPr>
              <w:t>2</w:t>
            </w:r>
            <w:r>
              <w:rPr>
                <w:rFonts w:ascii="KaiTi" w:hAnsi="KaiTi" w:eastAsia="KaiTi" w:cs="KaiTi"/>
                <w:sz w:val="20"/>
                <w:szCs w:val="20"/>
                <w:spacing w:val="11"/>
                <w:position w:val="1"/>
              </w:rPr>
              <w:t>4</w:t>
            </w:r>
            <w:r>
              <w:rPr>
                <w:rFonts w:ascii="KaiTi" w:hAnsi="KaiTi" w:eastAsia="KaiTi" w:cs="KaiTi"/>
                <w:sz w:val="20"/>
                <w:szCs w:val="20"/>
                <w:spacing w:val="10"/>
                <w:position w:val="1"/>
              </w:rPr>
              <w:t>.毕业生就业率稳定在98%以上</w:t>
            </w:r>
          </w:p>
        </w:tc>
      </w:tr>
      <w:tr>
        <w:trPr>
          <w:trHeight w:val="337" w:hRule="atLeast"/>
        </w:trPr>
        <w:tc>
          <w:tcPr>
            <w:tcW w:w="176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167"/>
              <w:spacing w:before="65" w:line="234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21"/>
              </w:rPr>
              <w:t>(</w:t>
            </w:r>
            <w:r>
              <w:rPr>
                <w:rFonts w:ascii="KaiTi" w:hAnsi="KaiTi" w:eastAsia="KaiTi" w:cs="KaiT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8"/>
              </w:rPr>
              <w:t>三)</w:t>
            </w:r>
            <w:r>
              <w:rPr>
                <w:rFonts w:ascii="KaiTi" w:hAnsi="KaiTi" w:eastAsia="KaiTi" w:cs="KaiTi"/>
                <w:sz w:val="20"/>
                <w:szCs w:val="20"/>
                <w:spacing w:val="18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18"/>
              </w:rPr>
              <w:t>师资指标</w:t>
            </w:r>
          </w:p>
        </w:tc>
        <w:tc>
          <w:tcPr>
            <w:tcW w:w="6782" w:type="dxa"/>
            <w:vAlign w:val="top"/>
          </w:tcPr>
          <w:p>
            <w:pPr>
              <w:ind w:left="103"/>
              <w:spacing w:before="54" w:line="229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>25.硕士以上学位教师达到80％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>，博士学位教师比例达到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5"/>
              </w:rPr>
              <w:t>15</w:t>
            </w:r>
            <w:r>
              <w:rPr>
                <w:rFonts w:ascii="KaiTi" w:hAnsi="KaiTi" w:eastAsia="KaiTi" w:cs="KaiTi"/>
                <w:sz w:val="20"/>
                <w:szCs w:val="20"/>
                <w:spacing w:val="2"/>
              </w:rPr>
              <w:t>%</w:t>
            </w:r>
          </w:p>
        </w:tc>
      </w:tr>
      <w:tr>
        <w:trPr>
          <w:trHeight w:val="318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3"/>
              <w:spacing w:before="34" w:line="265" w:lineRule="exact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10"/>
              </w:rPr>
              <w:t>26.高级职称教师比例提高到30%以上，正高级职称达到40</w:t>
            </w:r>
            <w:r>
              <w:rPr>
                <w:rFonts w:ascii="KaiTi" w:hAnsi="KaiTi" w:eastAsia="KaiTi" w:cs="KaiTi"/>
                <w:sz w:val="20"/>
                <w:szCs w:val="20"/>
                <w:spacing w:val="10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9"/>
              </w:rPr>
              <w:t>名</w:t>
            </w:r>
          </w:p>
        </w:tc>
      </w:tr>
      <w:tr>
        <w:trPr>
          <w:trHeight w:val="318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3"/>
              <w:spacing w:before="35" w:line="234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8"/>
              </w:rPr>
              <w:t>27.3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>5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>岁以下教师占比50%左右，55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>岁以下教师占比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4"/>
              </w:rPr>
              <w:t>70%左右</w:t>
            </w:r>
          </w:p>
        </w:tc>
      </w:tr>
      <w:tr>
        <w:trPr>
          <w:trHeight w:val="318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3"/>
              <w:spacing w:before="36" w:line="265" w:lineRule="exact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12"/>
              </w:rPr>
              <w:t>2</w:t>
            </w:r>
            <w:r>
              <w:rPr>
                <w:rFonts w:ascii="KaiTi" w:hAnsi="KaiTi" w:eastAsia="KaiTi" w:cs="KaiTi"/>
                <w:sz w:val="20"/>
                <w:szCs w:val="20"/>
                <w:spacing w:val="7"/>
              </w:rPr>
              <w:t>8.引进培养业务精熟、技术精湛的“双师型”“卓越教师”10</w:t>
            </w:r>
            <w:r>
              <w:rPr>
                <w:rFonts w:ascii="KaiTi" w:hAnsi="KaiTi" w:eastAsia="KaiTi" w:cs="KaiTi"/>
                <w:sz w:val="20"/>
                <w:szCs w:val="20"/>
                <w:spacing w:val="7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7"/>
              </w:rPr>
              <w:t>名</w:t>
            </w:r>
          </w:p>
        </w:tc>
      </w:tr>
      <w:tr>
        <w:trPr>
          <w:trHeight w:val="319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3"/>
              <w:spacing w:before="35" w:line="265" w:lineRule="exact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2"/>
              </w:rPr>
              <w:t>29.引进高层次拔尖</w:t>
            </w:r>
            <w:r>
              <w:rPr>
                <w:rFonts w:ascii="KaiTi" w:hAnsi="KaiTi" w:eastAsia="KaiTi" w:cs="KaiTi"/>
                <w:sz w:val="20"/>
                <w:szCs w:val="20"/>
                <w:spacing w:val="1"/>
              </w:rPr>
              <w:t>人才</w:t>
            </w:r>
            <w:r>
              <w:rPr>
                <w:rFonts w:ascii="KaiTi" w:hAnsi="KaiTi" w:eastAsia="KaiTi" w:cs="KaiTi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1"/>
              </w:rPr>
              <w:t>1-3</w:t>
            </w:r>
            <w:r>
              <w:rPr>
                <w:rFonts w:ascii="KaiTi" w:hAnsi="KaiTi" w:eastAsia="KaiTi" w:cs="KaiTi"/>
                <w:sz w:val="20"/>
                <w:szCs w:val="20"/>
                <w:spacing w:val="1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1"/>
              </w:rPr>
              <w:t>名</w:t>
            </w:r>
          </w:p>
        </w:tc>
      </w:tr>
      <w:tr>
        <w:trPr>
          <w:trHeight w:val="318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4"/>
              <w:spacing w:before="35" w:line="232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>30.引进培养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>5-8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>名校级学科专业带头</w:t>
            </w:r>
            <w:r>
              <w:rPr>
                <w:rFonts w:ascii="KaiTi" w:hAnsi="KaiTi" w:eastAsia="KaiTi" w:cs="KaiTi"/>
                <w:sz w:val="20"/>
                <w:szCs w:val="20"/>
                <w:spacing w:val="2"/>
              </w:rPr>
              <w:t>人</w:t>
            </w:r>
          </w:p>
        </w:tc>
      </w:tr>
      <w:tr>
        <w:trPr>
          <w:trHeight w:val="341" w:hRule="atLeast"/>
        </w:trPr>
        <w:tc>
          <w:tcPr>
            <w:tcW w:w="176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82" w:type="dxa"/>
            <w:vAlign w:val="top"/>
          </w:tcPr>
          <w:p>
            <w:pPr>
              <w:ind w:left="104"/>
              <w:spacing w:before="36" w:line="234" w:lineRule="auto"/>
              <w:rPr>
                <w:rFonts w:ascii="KaiTi" w:hAnsi="KaiTi" w:eastAsia="KaiTi" w:cs="KaiTi"/>
                <w:sz w:val="20"/>
                <w:szCs w:val="20"/>
              </w:rPr>
            </w:pPr>
            <w:r>
              <w:rPr>
                <w:rFonts w:ascii="KaiTi" w:hAnsi="KaiTi" w:eastAsia="KaiTi" w:cs="KaiTi"/>
                <w:sz w:val="20"/>
                <w:szCs w:val="20"/>
                <w:spacing w:val="6"/>
              </w:rPr>
              <w:t>31.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>引进培养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>50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 xml:space="preserve"> </w:t>
            </w:r>
            <w:r>
              <w:rPr>
                <w:rFonts w:ascii="KaiTi" w:hAnsi="KaiTi" w:eastAsia="KaiTi" w:cs="KaiTi"/>
                <w:sz w:val="20"/>
                <w:szCs w:val="20"/>
                <w:spacing w:val="3"/>
              </w:rPr>
              <w:t>名以上中青年专业骨干教师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13"/>
      <w:footerReference w:type="default" r:id="rId14"/>
      <w:pgSz w:w="11906" w:h="16839"/>
      <w:pgMar w:top="400" w:right="1677" w:bottom="1360" w:left="1677" w:header="0" w:footer="120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3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1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5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  <w:spacing w:val="2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1"/>
      <w:spacing w:line="193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37"/>
      <w:spacing w:line="193" w:lineRule="auto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7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exact"/>
      <w:rPr>
        <w:rFonts w:ascii="Arial"/>
        <w:sz w:val="2"/>
      </w:rPr>
    </w:pPr>
    <w:r>
      <w:pict>
        <v:rect id="_x0000_s1" style="position:absolute;margin-left:90pt;margin-top:53.85pt;mso-position-vertical-relative:page;mso-position-horizontal-relative:page;width:415.3pt;height:0.75pt;z-index:251658240;" o:allowincell="f" fillcolor="#000000" filled="true" stroked="false"/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exact"/>
      <w:rPr>
        <w:rFonts w:ascii="Arial"/>
        <w:sz w:val="2"/>
      </w:rPr>
    </w:pPr>
    <w:r>
      <w:pict>
        <v:rect id="_x0000_s2" style="position:absolute;margin-left:90pt;margin-top:53.85pt;mso-position-vertical-relative:page;mso-position-horizontal-relative:page;width:415.3pt;height:0.75pt;z-index:251659264;" o:allowincell="f" fillcolor="#000000" filled="true" stroked="false"/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exact"/>
      <w:rPr>
        <w:rFonts w:ascii="Arial"/>
        <w:sz w:val="2"/>
      </w:rPr>
    </w:pPr>
    <w:r>
      <w:pict>
        <v:rect id="_x0000_s3" style="position:absolute;margin-left:90pt;margin-top:53.85pt;mso-position-vertical-relative:page;mso-position-horizontal-relative:page;width:415.3pt;height:0.75pt;z-index:251660288;" o:allowincell="f" fillcolor="#000000" filled="true" stroked="false"/>
      </w:pict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exact"/>
      <w:rPr>
        <w:rFonts w:ascii="Arial"/>
        <w:sz w:val="2"/>
      </w:rPr>
    </w:pPr>
    <w:r>
      <w:pict>
        <v:rect id="_x0000_s5" style="position:absolute;margin-left:90pt;margin-top:53.85pt;mso-position-vertical-relative:page;mso-position-horizontal-relative:page;width:415.3pt;height:0.75pt;z-index:251661312;" o:allowincell="f" fillcolor="#000000" filled="true" stroked="false"/>
      </w:pict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exact"/>
      <w:rPr>
        <w:rFonts w:ascii="Arial"/>
        <w:sz w:val="2"/>
      </w:rPr>
    </w:pPr>
    <w:r>
      <w:pict>
        <v:rect id="_x0000_s7" style="position:absolute;margin-left:90pt;margin-top:53.85pt;mso-position-vertical-relative:page;mso-position-horizontal-relative:page;width:415.3pt;height:0.75pt;z-index:251662336;" o:allowincell="f" fillcolor="#000000" filled="true" stroked="false"/>
      </w:pict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exact"/>
      <w:rPr>
        <w:rFonts w:ascii="Arial"/>
        <w:sz w:val="2"/>
      </w:rPr>
    </w:pPr>
    <w:r>
      <w:pict>
        <v:rect id="_x0000_s8" style="position:absolute;margin-left:90pt;margin-top:53.85pt;mso-position-vertical-relative:page;mso-position-horizontal-relative:page;width:415.3pt;height:0.75pt;z-index:251663360;" o:allowincell="f" fillcolor="#000000" filled="true" stroked="false"/>
      </w:pict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footer" Target="footer4.xml"/><Relationship Id="rId7" Type="http://schemas.openxmlformats.org/officeDocument/2006/relationships/header" Target="head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" Type="http://schemas.openxmlformats.org/officeDocument/2006/relationships/footer" Target="footer2.xml"/><Relationship Id="rId3" Type="http://schemas.openxmlformats.org/officeDocument/2006/relationships/header" Target="header2.xml"/><Relationship Id="rId2" Type="http://schemas.openxmlformats.org/officeDocument/2006/relationships/footer" Target="footer1.xml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footer" Target="footer7.xml"/><Relationship Id="rId13" Type="http://schemas.openxmlformats.org/officeDocument/2006/relationships/header" Target="header7.xml"/><Relationship Id="rId12" Type="http://schemas.openxmlformats.org/officeDocument/2006/relationships/footer" Target="footer6.xml"/><Relationship Id="rId11" Type="http://schemas.openxmlformats.org/officeDocument/2006/relationships/header" Target="header6.xml"/><Relationship Id="rId10" Type="http://schemas.openxmlformats.org/officeDocument/2006/relationships/footer" Target="footer5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dcterms:created xsi:type="dcterms:W3CDTF">2023-02-15T16:05:44Z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2023-02-20T12:37:03</vt:filetime>
  </op:property>
</op:Properties>
</file>