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323"/>
        <w:spacing w:before="121" w:line="236" w:lineRule="auto"/>
        <w:outlineLvl w:val="0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18"/>
        </w:rPr>
        <w:t>教</w:t>
      </w:r>
      <w:r>
        <w:rPr>
          <w:rFonts w:ascii="Microsoft YaHei" w:hAnsi="Microsoft YaHei" w:eastAsia="Microsoft YaHei" w:cs="Microsoft YaHei"/>
          <w:sz w:val="29"/>
          <w:szCs w:val="29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12"/>
        </w:rPr>
        <w:t>育</w:t>
      </w:r>
      <w:r>
        <w:rPr>
          <w:rFonts w:ascii="Microsoft YaHei" w:hAnsi="Microsoft YaHei" w:eastAsia="Microsoft YaHei" w:cs="Microsoft YaHei"/>
          <w:sz w:val="29"/>
          <w:szCs w:val="29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9"/>
        </w:rPr>
        <w:t>部办公厅关于印发《本科层次职业教育</w:t>
      </w:r>
    </w:p>
    <w:p>
      <w:pPr>
        <w:ind w:left="1773"/>
        <w:spacing w:before="135" w:line="231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18"/>
        </w:rPr>
        <w:t>专</w:t>
      </w:r>
      <w:r>
        <w:rPr>
          <w:rFonts w:ascii="Microsoft YaHei" w:hAnsi="Microsoft YaHei" w:eastAsia="Microsoft YaHei" w:cs="Microsoft YaHei"/>
          <w:sz w:val="29"/>
          <w:szCs w:val="29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15"/>
        </w:rPr>
        <w:t>业</w:t>
      </w:r>
      <w:r>
        <w:rPr>
          <w:rFonts w:ascii="Microsoft YaHei" w:hAnsi="Microsoft YaHei" w:eastAsia="Microsoft YaHei" w:cs="Microsoft YaHei"/>
          <w:sz w:val="29"/>
          <w:szCs w:val="29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9"/>
        </w:rPr>
        <w:t>设置管理办法</w:t>
      </w:r>
      <w:r>
        <w:rPr>
          <w:rFonts w:ascii="Microsoft YaHei" w:hAnsi="Microsoft YaHei" w:eastAsia="Microsoft YaHei" w:cs="Microsoft YaHei"/>
          <w:sz w:val="29"/>
          <w:szCs w:val="29"/>
          <w:color w:val="4B4B4B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29"/>
          <w:szCs w:val="29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9"/>
        </w:rPr>
        <w:t>(试行)</w:t>
      </w:r>
      <w:r>
        <w:rPr>
          <w:rFonts w:ascii="Microsoft YaHei" w:hAnsi="Microsoft YaHei" w:eastAsia="Microsoft YaHei" w:cs="Microsoft YaHei"/>
          <w:sz w:val="29"/>
          <w:szCs w:val="29"/>
          <w:color w:val="4B4B4B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29"/>
          <w:szCs w:val="29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9"/>
        </w:rPr>
        <w:t>》的通知</w:t>
      </w:r>
    </w:p>
    <w:p>
      <w:pPr>
        <w:ind w:left="15" w:right="136" w:firstLine="5862"/>
        <w:spacing w:before="189" w:line="351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3"/>
          <w:szCs w:val="23"/>
          <w:color w:val="4B4B4B"/>
          <w:spacing w:val="-12"/>
        </w:rPr>
        <w:t>教</w:t>
      </w:r>
      <w:r>
        <w:rPr>
          <w:rFonts w:ascii="Microsoft YaHei" w:hAnsi="Microsoft YaHei" w:eastAsia="Microsoft YaHei" w:cs="Microsoft YaHei"/>
          <w:sz w:val="23"/>
          <w:szCs w:val="23"/>
          <w:color w:val="4B4B4B"/>
          <w:spacing w:val="-7"/>
        </w:rPr>
        <w:t>职成厅〔</w:t>
      </w:r>
      <w:r>
        <w:rPr>
          <w:rFonts w:ascii="Microsoft YaHei" w:hAnsi="Microsoft YaHei" w:eastAsia="Microsoft YaHei" w:cs="Microsoft YaHei"/>
          <w:sz w:val="23"/>
          <w:szCs w:val="23"/>
          <w:color w:val="4B4B4B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color w:val="4B4B4B"/>
          <w:spacing w:val="-7"/>
        </w:rPr>
        <w:t>2021〕</w:t>
      </w:r>
      <w:r>
        <w:rPr>
          <w:rFonts w:ascii="Microsoft YaHei" w:hAnsi="Microsoft YaHei" w:eastAsia="Microsoft YaHei" w:cs="Microsoft YaHei"/>
          <w:sz w:val="23"/>
          <w:szCs w:val="23"/>
          <w:color w:val="4B4B4B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color w:val="4B4B4B"/>
          <w:spacing w:val="-7"/>
        </w:rPr>
        <w:t>1</w:t>
      </w:r>
      <w:r>
        <w:rPr>
          <w:rFonts w:ascii="Microsoft YaHei" w:hAnsi="Microsoft YaHei" w:eastAsia="Microsoft YaHei" w:cs="Microsoft YaHei"/>
          <w:sz w:val="23"/>
          <w:szCs w:val="23"/>
          <w:color w:val="4B4B4B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color w:val="4B4B4B"/>
          <w:spacing w:val="-7"/>
        </w:rPr>
        <w:t>号</w:t>
      </w:r>
      <w:r>
        <w:rPr>
          <w:rFonts w:ascii="Microsoft YaHei" w:hAnsi="Microsoft YaHei" w:eastAsia="Microsoft YaHei" w:cs="Microsoft YaHei"/>
          <w:sz w:val="23"/>
          <w:szCs w:val="23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各省、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自治区、直辖市教育厅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(教委)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，新疆生产建设兵团教育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局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>:</w:t>
      </w:r>
    </w:p>
    <w:p>
      <w:pPr>
        <w:ind w:left="17" w:right="57" w:firstLine="546"/>
        <w:spacing w:before="3" w:line="342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为贯彻落实《国家职业教育改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>革实施方案》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>(国发〔2019〕4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>号)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>，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进一步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规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范和完善本科层次职业教育专业设置管理，引导高校依法依规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-1"/>
        </w:rPr>
        <w:t>设置专业，我部制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>定了《本科层次职业教育专业设置管理办法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>(试行)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>》，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现印发给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你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>们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>，请认真执行。</w:t>
      </w:r>
    </w:p>
    <w:p>
      <w:pPr>
        <w:ind w:left="6080" w:right="136" w:firstLine="623"/>
        <w:spacing w:before="1" w:line="348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教育部办公厅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2021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年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>1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>月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>22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>日</w:t>
      </w:r>
    </w:p>
    <w:p>
      <w:pPr>
        <w:spacing w:line="407" w:lineRule="auto"/>
        <w:rPr>
          <w:rFonts w:ascii="Arial"/>
          <w:sz w:val="21"/>
        </w:rPr>
      </w:pPr>
      <w:r/>
    </w:p>
    <w:p>
      <w:pPr>
        <w:ind w:left="3358" w:right="1631" w:hanging="1889"/>
        <w:spacing w:before="113" w:line="337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10"/>
        </w:rPr>
        <w:t>本科层次职业教育专业设置管理办法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10"/>
        </w:rPr>
        <w:t>(试行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6"/>
        </w:rPr>
        <w:t>)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15"/>
        </w:rPr>
        <w:t>第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10"/>
        </w:rPr>
        <w:t>一章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 xml:space="preserve"> 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10"/>
        </w:rPr>
        <w:t>总则</w:t>
      </w:r>
    </w:p>
    <w:p>
      <w:pPr>
        <w:ind w:left="17" w:firstLine="538"/>
        <w:spacing w:line="341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6"/>
        </w:rPr>
        <w:t>第一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为做好本科层次职业教育专业设置管理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，根据《中华人民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共和国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教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育法》《中华人民共和国职业教育法》《中华人民共和国学位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条例》《中华人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民共和国高等教育法》和《国家职业教育改革实施方案》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等规定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，制定本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>办法。</w:t>
      </w:r>
    </w:p>
    <w:p>
      <w:pPr>
        <w:ind w:left="17" w:right="136" w:firstLine="538"/>
        <w:spacing w:before="8" w:line="341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6"/>
        </w:rPr>
        <w:t>第二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本科层次职业教育专业设置应牢固树立新发展理念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，坚持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需求导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向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、服务发展，顺应新一轮科技革命和产业变革，主动服务产业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基础高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级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化、产业链现代化，服务建设现代化经济体系和实现更高质量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更充分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就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业需要，遵循职业教育规律和人才成长规律，适应学生全面可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持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续发展的需要。</w:t>
      </w:r>
    </w:p>
    <w:p>
      <w:pPr>
        <w:sectPr>
          <w:pgSz w:w="11906" w:h="16839"/>
          <w:pgMar w:top="1431" w:right="1665" w:bottom="0" w:left="1785" w:header="0" w:footer="0" w:gutter="0"/>
        </w:sectPr>
        <w:rPr/>
      </w:pPr>
    </w:p>
    <w:p>
      <w:pPr>
        <w:ind w:left="17" w:right="134" w:firstLine="538"/>
        <w:spacing w:before="196" w:line="336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6"/>
        </w:rPr>
        <w:t>第三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本科层次职业教育专业设置应体现职业教育类型特点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，坚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持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3"/>
        </w:rPr>
        <w:t>高层次技术技能人才培养定位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，进行系统设计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，促进中等职业教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>育、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专科层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职业教育、本科层次职业教育纵向贯通、有机衔接，促进普职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融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通。</w:t>
      </w:r>
    </w:p>
    <w:p>
      <w:pPr>
        <w:ind w:left="19" w:firstLine="536"/>
        <w:spacing w:before="2" w:line="335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8"/>
        </w:rPr>
        <w:t>第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6"/>
        </w:rPr>
        <w:t>四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教育部负责全国本科层次职业教育专业设置的管理和指导，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>坚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持试点先行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，按照更高标准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，严格规范程序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，积极稳慎推进。</w:t>
      </w:r>
    </w:p>
    <w:p>
      <w:pPr>
        <w:ind w:left="41" w:right="211" w:firstLine="514"/>
        <w:spacing w:before="2" w:line="335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6"/>
        </w:rPr>
        <w:t>第五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省级教育行政部门根据教育部有关规定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，做好本行政区域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内高校本科层次职业教育专业建设规划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，优化资源配置和专业结构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。</w:t>
      </w:r>
    </w:p>
    <w:p>
      <w:pPr>
        <w:ind w:left="17" w:right="211" w:firstLine="538"/>
        <w:spacing w:before="3" w:line="335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6"/>
        </w:rPr>
        <w:t>第六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教育部制订并发布本科层次职业教育专业目录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，每年动态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增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补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，五年调整一次。高校依照相关规定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，在专业目录内设置专业。</w:t>
      </w:r>
    </w:p>
    <w:p>
      <w:pPr>
        <w:ind w:left="18" w:right="141" w:firstLine="537"/>
        <w:spacing w:before="3" w:line="335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2"/>
        </w:rPr>
        <w:t>第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6"/>
        </w:rPr>
        <w:t>七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>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>本科层次职业教育专业目录是设置与调整本科层次职业教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育专业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、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实施人才培养、组织招生、授予学位、指导就业、开展教育统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计和人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才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需求预测等工作的重要依据，是学生选择就读本科层次职业教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3"/>
        </w:rPr>
        <w:t>育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专业、社会用人单位选用毕业生的重要参考。</w:t>
      </w:r>
    </w:p>
    <w:p>
      <w:pPr>
        <w:ind w:left="2479"/>
        <w:spacing w:before="1" w:line="189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20"/>
        </w:rPr>
        <w:t>第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13"/>
        </w:rPr>
        <w:t>二章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13"/>
        </w:rPr>
        <w:t>专业设置条件与要求</w:t>
      </w:r>
    </w:p>
    <w:p>
      <w:pPr>
        <w:ind w:left="17" w:right="141" w:firstLine="538"/>
        <w:spacing w:before="271" w:line="336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2"/>
        </w:rPr>
        <w:t>第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6"/>
        </w:rPr>
        <w:t>八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>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>高校设置本科层次职业教育专业应紧紧围绕国家和区域经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济社会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产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业发展重点领域，服务产业新业态、新模式，对接新职业，聚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焦确需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长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学制培养的相关专业。原则上应符合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7"/>
        </w:rPr>
        <w:t>第九条至第十四条规定的</w:t>
      </w:r>
      <w:r>
        <w:rPr>
          <w:rFonts w:ascii="Microsoft YaHei" w:hAnsi="Microsoft YaHei" w:eastAsia="Microsoft YaHei" w:cs="Microsoft YaHei"/>
          <w:sz w:val="26"/>
          <w:szCs w:val="26"/>
          <w:color w:val="FF0000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10"/>
        </w:rPr>
        <w:t>条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7"/>
        </w:rPr>
        <w:t>件和要求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。</w:t>
      </w:r>
    </w:p>
    <w:p>
      <w:pPr>
        <w:ind w:left="16" w:right="141" w:firstLine="539"/>
        <w:spacing w:before="1" w:line="344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2"/>
        </w:rPr>
        <w:t>第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6"/>
        </w:rPr>
        <w:t>九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>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>设置本科层次职业教育专业需有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11"/>
        </w:rPr>
        <w:t>详实的专业设置可行性报</w:t>
      </w:r>
      <w:r>
        <w:rPr>
          <w:rFonts w:ascii="Microsoft YaHei" w:hAnsi="Microsoft YaHei" w:eastAsia="Microsoft YaHei" w:cs="Microsoft YaHei"/>
          <w:sz w:val="26"/>
          <w:szCs w:val="26"/>
          <w:color w:val="FF0000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14"/>
        </w:rPr>
        <w:t>告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。可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行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性报告包括对行业企业的调研分析，对自身办学基础和专业特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色的分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析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，对培养目标和培养规格的论证，有保障开设本专业可持续发</w:t>
      </w:r>
    </w:p>
    <w:p>
      <w:pPr>
        <w:sectPr>
          <w:pgSz w:w="11906" w:h="16839"/>
          <w:pgMar w:top="1431" w:right="1660" w:bottom="0" w:left="1785" w:header="0" w:footer="0" w:gutter="0"/>
        </w:sectPr>
        <w:rPr/>
      </w:pPr>
    </w:p>
    <w:p>
      <w:pPr>
        <w:ind w:left="14" w:right="91" w:firstLine="3"/>
        <w:spacing w:before="197" w:line="336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展的规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划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和相关制度等。拟设置的本科层次职业教育专业需与学校办学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特色相契合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，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7"/>
        </w:rPr>
        <w:t>所依托专业应是省级及以上重点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7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7"/>
        </w:rPr>
        <w:t>(特色)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7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7"/>
        </w:rPr>
        <w:t>专业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。</w:t>
      </w:r>
    </w:p>
    <w:p>
      <w:pPr>
        <w:ind w:left="555"/>
        <w:spacing w:line="573" w:lineRule="exact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2"/>
          <w:position w:val="24"/>
        </w:rPr>
        <w:t>第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6"/>
          <w:position w:val="24"/>
        </w:rPr>
        <w:t>十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  <w:position w:val="24"/>
        </w:rPr>
        <w:t>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  <w:position w:val="2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  <w:position w:val="24"/>
        </w:rPr>
        <w:t>设置本科层次职业教育专业须有完成专业人才培养所必需</w:t>
      </w:r>
    </w:p>
    <w:p>
      <w:pPr>
        <w:ind w:left="29"/>
        <w:spacing w:before="1" w:line="231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的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3"/>
        </w:rPr>
        <w:t>教师队伍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，具体应具备以下条件：</w:t>
      </w:r>
    </w:p>
    <w:p>
      <w:pPr>
        <w:ind w:left="17" w:right="91" w:firstLine="538"/>
        <w:spacing w:before="191" w:line="336" w:lineRule="auto"/>
        <w:tabs>
          <w:tab w:val="left" w:leader="empty" w:pos="685"/>
        </w:tabs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ab/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6"/>
        </w:rPr>
        <w:t>(一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2"/>
        </w:rPr>
        <w:t>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8"/>
        </w:rPr>
        <w:t>全校师生比不低于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8"/>
        </w:rPr>
        <w:t>1:18；所依托专业专任教师与该专业全日</w:t>
      </w:r>
      <w:r>
        <w:rPr>
          <w:rFonts w:ascii="Microsoft YaHei" w:hAnsi="Microsoft YaHei" w:eastAsia="Microsoft YaHei" w:cs="Microsoft YaHei"/>
          <w:sz w:val="26"/>
          <w:szCs w:val="26"/>
          <w:color w:val="FF0000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8"/>
        </w:rPr>
        <w:t>制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5"/>
        </w:rPr>
        <w:t>在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4"/>
        </w:rPr>
        <w:t>校生人数之比不低于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4"/>
        </w:rPr>
        <w:t>1:20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4"/>
        </w:rPr>
        <w:t>，高级职称专任教师比例不低于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4"/>
        </w:rPr>
        <w:t>30%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4"/>
        </w:rPr>
        <w:t>，</w:t>
      </w:r>
      <w:r>
        <w:rPr>
          <w:rFonts w:ascii="Microsoft YaHei" w:hAnsi="Microsoft YaHei" w:eastAsia="Microsoft YaHei" w:cs="Microsoft YaHei"/>
          <w:sz w:val="26"/>
          <w:szCs w:val="26"/>
          <w:color w:val="FF0000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12"/>
        </w:rPr>
        <w:t>具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10"/>
        </w:rPr>
        <w:t>有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6"/>
        </w:rPr>
        <w:t>研究生学位专任教师比例不低于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6"/>
        </w:rPr>
        <w:t>50%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6"/>
        </w:rPr>
        <w:t>，具有博士研究生学位专任</w:t>
      </w:r>
      <w:r>
        <w:rPr>
          <w:rFonts w:ascii="Microsoft YaHei" w:hAnsi="Microsoft YaHei" w:eastAsia="Microsoft YaHei" w:cs="Microsoft YaHei"/>
          <w:sz w:val="26"/>
          <w:szCs w:val="26"/>
          <w:color w:val="FF0000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9"/>
        </w:rPr>
        <w:t>教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6"/>
        </w:rPr>
        <w:t>师比例不低于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6"/>
        </w:rPr>
        <w:t>15%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。</w:t>
      </w:r>
    </w:p>
    <w:p>
      <w:pPr>
        <w:ind w:left="17" w:right="91" w:firstLine="582"/>
        <w:spacing w:before="2" w:line="335" w:lineRule="auto"/>
        <w:tabs>
          <w:tab w:val="left" w:leader="empty" w:pos="729"/>
        </w:tabs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ab/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(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二)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本专业的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4"/>
        </w:rPr>
        <w:t>专任教师中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4"/>
        </w:rPr>
        <w:t>，“双师型”教师占比不低于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4"/>
        </w:rPr>
        <w:t>50%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。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来自行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业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企业一线的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7"/>
        </w:rPr>
        <w:t>兼职教师占一定比例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并有实质性专业教学任务，其</w:t>
      </w:r>
    </w:p>
    <w:p>
      <w:pPr>
        <w:ind w:left="16"/>
        <w:spacing w:before="1" w:line="231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16"/>
        </w:rPr>
        <w:t>所承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12"/>
        </w:rPr>
        <w:t>担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8"/>
        </w:rPr>
        <w:t>的专业课教学任务授课课时一般不少于专业课总课时的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8"/>
        </w:rPr>
        <w:t>20%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。</w:t>
      </w:r>
    </w:p>
    <w:p>
      <w:pPr>
        <w:ind w:left="17" w:firstLine="514"/>
        <w:spacing w:before="192" w:line="345" w:lineRule="auto"/>
        <w:tabs>
          <w:tab w:val="left" w:leader="empty" w:pos="661"/>
        </w:tabs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ab/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6"/>
        </w:rPr>
        <w:t>(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三)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有省级及以上教育行政部门等认定的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8"/>
        </w:rPr>
        <w:t>高水平教师教学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8"/>
        </w:rPr>
        <w:t>(科研)</w:t>
      </w:r>
      <w:r>
        <w:rPr>
          <w:rFonts w:ascii="Microsoft YaHei" w:hAnsi="Microsoft YaHei" w:eastAsia="Microsoft YaHei" w:cs="Microsoft YaHei"/>
          <w:sz w:val="26"/>
          <w:szCs w:val="26"/>
          <w:color w:val="FF0000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14"/>
        </w:rPr>
        <w:t>创新团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9"/>
        </w:rPr>
        <w:t>队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，或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7"/>
        </w:rPr>
        <w:t>省级及以上教学名师、高层次人才担任专业带头人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，或专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6"/>
        </w:rPr>
        <w:t>业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教师获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9"/>
        </w:rPr>
        <w:t>省级及以上教学领域有关奖励两项以上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。</w:t>
      </w:r>
    </w:p>
    <w:p>
      <w:pPr>
        <w:ind w:left="555"/>
        <w:spacing w:line="574" w:lineRule="exact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2"/>
          <w:position w:val="24"/>
        </w:rPr>
        <w:t>第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  <w:position w:val="24"/>
        </w:rPr>
        <w:t>十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  <w:position w:val="24"/>
        </w:rPr>
        <w:t>一条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  <w:position w:val="2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  <w:position w:val="24"/>
        </w:rPr>
        <w:t>设置本科层次职业教育专业需有科学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11"/>
          <w:position w:val="24"/>
        </w:rPr>
        <w:t>规范的专业人才培</w:t>
      </w:r>
    </w:p>
    <w:p>
      <w:pPr>
        <w:ind w:left="18"/>
        <w:spacing w:before="1" w:line="231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3"/>
        </w:rPr>
        <w:t>养方案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，具体应具备以下条件：</w:t>
      </w:r>
    </w:p>
    <w:p>
      <w:pPr>
        <w:ind w:left="17" w:right="12" w:firstLine="581"/>
        <w:spacing w:before="192" w:line="345" w:lineRule="auto"/>
        <w:tabs>
          <w:tab w:val="left" w:leader="empty" w:pos="729"/>
        </w:tabs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ab/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(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一)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培养方案应校企共同制订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，需遵循技术技能人才成长规律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，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>突出知识与技能的高层次，使毕业生能够从事科技成果、实验成果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转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>化，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生产加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工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中高端产品、提供中高端服务，能够解决较复杂问题和进行较</w:t>
      </w:r>
    </w:p>
    <w:p>
      <w:pPr>
        <w:ind w:left="17"/>
        <w:spacing w:before="1" w:line="187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复杂操作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。</w:t>
      </w:r>
    </w:p>
    <w:p>
      <w:pPr>
        <w:ind w:left="59" w:right="213" w:firstLine="540"/>
        <w:spacing w:before="227" w:line="348" w:lineRule="auto"/>
        <w:tabs>
          <w:tab w:val="left" w:leader="empty" w:pos="188"/>
          <w:tab w:val="left" w:leader="empty" w:pos="729"/>
        </w:tabs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ab/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(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二)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4"/>
        </w:rPr>
        <w:t>实践教学课时占总课时的比例不低于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4"/>
        </w:rPr>
        <w:t>50%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4"/>
        </w:rPr>
        <w:t>，实验实训项</w:t>
      </w:r>
      <w:r>
        <w:rPr>
          <w:rFonts w:ascii="Microsoft YaHei" w:hAnsi="Microsoft YaHei" w:eastAsia="Microsoft YaHei" w:cs="Microsoft YaHei"/>
          <w:sz w:val="26"/>
          <w:szCs w:val="26"/>
          <w:color w:val="FF0000"/>
        </w:rPr>
        <w:t>目</w:t>
      </w:r>
      <w:r>
        <w:rPr>
          <w:rFonts w:ascii="Microsoft YaHei" w:hAnsi="Microsoft YaHei" w:eastAsia="Microsoft YaHei" w:cs="Microsoft YaHei"/>
          <w:sz w:val="26"/>
          <w:szCs w:val="26"/>
          <w:color w:val="FF0000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</w:rPr>
        <w:tab/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10"/>
        </w:rPr>
        <w:t>(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7"/>
        </w:rPr>
        <w:t>任务)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7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7"/>
        </w:rPr>
        <w:t>开出率达到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7"/>
        </w:rPr>
        <w:t>100%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。</w:t>
      </w:r>
    </w:p>
    <w:p>
      <w:pPr>
        <w:sectPr>
          <w:pgSz w:w="11906" w:h="16839"/>
          <w:pgMar w:top="1431" w:right="1710" w:bottom="0" w:left="1785" w:header="0" w:footer="0" w:gutter="0"/>
        </w:sectPr>
        <w:rPr/>
      </w:pPr>
    </w:p>
    <w:p>
      <w:pPr>
        <w:ind w:left="555"/>
        <w:spacing w:before="196" w:line="576" w:lineRule="exact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2"/>
          <w:position w:val="24"/>
        </w:rPr>
        <w:t>第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6"/>
          <w:position w:val="24"/>
        </w:rPr>
        <w:t>十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  <w:position w:val="24"/>
        </w:rPr>
        <w:t>二条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  <w:position w:val="2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  <w:position w:val="24"/>
        </w:rPr>
        <w:t>设置本科层次职业教育专业需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11"/>
          <w:position w:val="24"/>
        </w:rPr>
        <w:t>具备开办专业所必需的合</w:t>
      </w:r>
    </w:p>
    <w:p>
      <w:pPr>
        <w:ind w:left="17"/>
        <w:spacing w:line="233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18"/>
        </w:rPr>
        <w:t>作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11"/>
        </w:rPr>
        <w:t>企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9"/>
        </w:rPr>
        <w:t>业、经费、校舍、仪器设备、实习实训场所等办学条件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：</w:t>
      </w:r>
    </w:p>
    <w:p>
      <w:pPr>
        <w:ind w:left="17" w:right="10" w:firstLine="483"/>
        <w:spacing w:before="188" w:line="336" w:lineRule="auto"/>
        <w:tabs>
          <w:tab w:val="left" w:leader="empty" w:pos="630"/>
        </w:tabs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ab/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(一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3"/>
        </w:rPr>
        <w:t>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应与相关领域产教融合型企业等优质企业建立稳定合作关系。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积极探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索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现代学徒制等培养模式，促进学历证书与职业技能等级证书互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通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衔接。</w:t>
      </w:r>
    </w:p>
    <w:p>
      <w:pPr>
        <w:ind w:left="17" w:right="91" w:firstLine="565"/>
        <w:spacing w:before="2" w:line="335" w:lineRule="auto"/>
        <w:tabs>
          <w:tab w:val="left" w:leader="empty" w:pos="711"/>
        </w:tabs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ab/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(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二)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有稳定的、可持续使用的专业建设经费并逐年增长。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5"/>
        </w:rPr>
        <w:t>专业生</w:t>
      </w:r>
      <w:r>
        <w:rPr>
          <w:rFonts w:ascii="Microsoft YaHei" w:hAnsi="Microsoft YaHei" w:eastAsia="Microsoft YaHei" w:cs="Microsoft YaHei"/>
          <w:sz w:val="26"/>
          <w:szCs w:val="26"/>
          <w:color w:val="FF0000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13"/>
        </w:rPr>
        <w:t>均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7"/>
        </w:rPr>
        <w:t>教学科研仪器设备值原则上不低于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7"/>
        </w:rPr>
        <w:t>1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7"/>
        </w:rPr>
        <w:t>万元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。</w:t>
      </w:r>
    </w:p>
    <w:p>
      <w:pPr>
        <w:ind w:left="19" w:firstLine="541"/>
        <w:spacing w:before="3" w:line="348" w:lineRule="auto"/>
        <w:tabs>
          <w:tab w:val="left" w:leader="empty" w:pos="690"/>
        </w:tabs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ab/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(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2"/>
        </w:rPr>
        <w:t>三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有稳定的、数量够用的实训基地，满足师生实习实训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(培训)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需求。</w:t>
      </w:r>
    </w:p>
    <w:p>
      <w:pPr>
        <w:ind w:left="555"/>
        <w:spacing w:line="575" w:lineRule="exact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2"/>
          <w:position w:val="24"/>
        </w:rPr>
        <w:t>第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  <w:position w:val="24"/>
        </w:rPr>
        <w:t>十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  <w:position w:val="24"/>
        </w:rPr>
        <w:t>三条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  <w:position w:val="2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  <w:position w:val="24"/>
        </w:rPr>
        <w:t>设置本科层次职业教育专业需在技术研发与社会服务上</w:t>
      </w:r>
    </w:p>
    <w:p>
      <w:pPr>
        <w:ind w:left="16"/>
        <w:spacing w:before="2" w:line="231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有较好的工作基础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，具体应具备以下条件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：</w:t>
      </w:r>
    </w:p>
    <w:p>
      <w:pPr>
        <w:ind w:left="36" w:right="91" w:firstLine="546"/>
        <w:spacing w:before="192" w:line="336" w:lineRule="auto"/>
        <w:tabs>
          <w:tab w:val="left" w:leader="empty" w:pos="711"/>
        </w:tabs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ab/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6"/>
        </w:rPr>
        <w:t>(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一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有省级及以上技术研发推广平台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(工程研究中心、协同创新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中心、重点实验室或技术技能大师工作室、实验实训基地等)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。</w:t>
      </w:r>
    </w:p>
    <w:p>
      <w:pPr>
        <w:ind w:left="15" w:right="91" w:firstLine="571"/>
        <w:spacing w:before="3" w:line="335" w:lineRule="auto"/>
        <w:tabs>
          <w:tab w:val="left" w:leader="empty" w:pos="716"/>
        </w:tabs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ab/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(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二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能够面向区域、行业企业开展科研、技术研发、社会服务等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项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目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，并产生明显的经济和社会效益。</w:t>
      </w:r>
    </w:p>
    <w:p>
      <w:pPr>
        <w:ind w:left="19" w:right="91" w:firstLine="549"/>
        <w:spacing w:before="2" w:line="348" w:lineRule="auto"/>
        <w:tabs>
          <w:tab w:val="left" w:leader="empty" w:pos="698"/>
        </w:tabs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ab/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6"/>
        </w:rPr>
        <w:t>(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6"/>
        </w:rPr>
        <w:t>三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8"/>
        </w:rPr>
        <w:t>专业面向行业企业和社会开展职业培训人次每年不少于本专</w:t>
      </w:r>
      <w:r>
        <w:rPr>
          <w:rFonts w:ascii="Microsoft YaHei" w:hAnsi="Microsoft YaHei" w:eastAsia="Microsoft YaHei" w:cs="Microsoft YaHei"/>
          <w:sz w:val="26"/>
          <w:szCs w:val="26"/>
          <w:color w:val="FF0000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6"/>
        </w:rPr>
        <w:t>业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5"/>
        </w:rPr>
        <w:t>在校生人数的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5"/>
        </w:rPr>
        <w:t>2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5"/>
        </w:rPr>
        <w:t>倍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。</w:t>
      </w:r>
    </w:p>
    <w:p>
      <w:pPr>
        <w:ind w:left="555"/>
        <w:spacing w:line="576" w:lineRule="exact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2"/>
          <w:position w:val="24"/>
        </w:rPr>
        <w:t>第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  <w:position w:val="24"/>
        </w:rPr>
        <w:t>十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  <w:position w:val="24"/>
        </w:rPr>
        <w:t>四条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  <w:position w:val="2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  <w:position w:val="24"/>
        </w:rPr>
        <w:t>设置本科层次职业教育专业需有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11"/>
          <w:position w:val="24"/>
        </w:rPr>
        <w:t>较高的培养质量基础和</w:t>
      </w:r>
    </w:p>
    <w:p>
      <w:pPr>
        <w:ind w:left="37"/>
        <w:spacing w:before="1" w:line="231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6"/>
        </w:rPr>
        <w:t>良好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5"/>
        </w:rPr>
        <w:t>的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3"/>
        </w:rPr>
        <w:t>社会声誉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，具体应具备以下条件：</w:t>
      </w:r>
    </w:p>
    <w:p>
      <w:pPr>
        <w:ind w:left="18" w:right="213" w:firstLine="581"/>
        <w:spacing w:before="192" w:line="336" w:lineRule="auto"/>
        <w:tabs>
          <w:tab w:val="left" w:leader="empty" w:pos="729"/>
        </w:tabs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ab/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2"/>
        </w:rPr>
        <w:t>(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>一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6"/>
        </w:rPr>
        <w:t>所依托专业招生计划完成率一般不低于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6"/>
        </w:rPr>
        <w:t>90%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6"/>
        </w:rPr>
        <w:t>，新生报到率</w:t>
      </w:r>
      <w:r>
        <w:rPr>
          <w:rFonts w:ascii="Microsoft YaHei" w:hAnsi="Microsoft YaHei" w:eastAsia="Microsoft YaHei" w:cs="Microsoft YaHei"/>
          <w:sz w:val="26"/>
          <w:szCs w:val="26"/>
          <w:color w:val="FF0000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9"/>
        </w:rPr>
        <w:t>一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5"/>
        </w:rPr>
        <w:t>般不低于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5"/>
        </w:rPr>
        <w:t>85%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。</w:t>
      </w:r>
    </w:p>
    <w:p>
      <w:pPr>
        <w:ind w:left="501"/>
        <w:spacing w:before="1" w:line="227" w:lineRule="auto"/>
        <w:tabs>
          <w:tab w:val="left" w:leader="empty" w:pos="630"/>
        </w:tabs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ab/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(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二)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FF0000"/>
          <w:spacing w:val="5"/>
        </w:rPr>
        <w:t>所依托专业应届毕业生就业率不低于本省域内高校平均水平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。</w:t>
      </w:r>
    </w:p>
    <w:p>
      <w:pPr>
        <w:sectPr>
          <w:pgSz w:w="11906" w:h="16839"/>
          <w:pgMar w:top="1431" w:right="1710" w:bottom="0" w:left="1785" w:header="0" w:footer="0" w:gutter="0"/>
        </w:sectPr>
        <w:rPr/>
      </w:pPr>
    </w:p>
    <w:p>
      <w:pPr>
        <w:ind w:left="2885"/>
        <w:spacing w:before="196" w:line="190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19"/>
        </w:rPr>
        <w:t>第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14"/>
        </w:rPr>
        <w:t>三章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14"/>
        </w:rPr>
        <w:t>专业设置程序</w:t>
      </w:r>
    </w:p>
    <w:p>
      <w:pPr>
        <w:ind w:left="555"/>
        <w:spacing w:before="271" w:line="624" w:lineRule="exact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  <w:position w:val="27"/>
        </w:rPr>
        <w:t>第十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  <w:position w:val="27"/>
        </w:rPr>
        <w:t>五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  <w:position w:val="27"/>
        </w:rPr>
        <w:t>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  <w:position w:val="27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  <w:position w:val="27"/>
        </w:rPr>
        <w:t>专业设置和调整，每年集中通过专门信息平台进行管理。</w:t>
      </w:r>
    </w:p>
    <w:p>
      <w:pPr>
        <w:ind w:left="555"/>
        <w:spacing w:before="1" w:line="188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2"/>
        </w:rPr>
        <w:t>第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十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>六条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>高校设置本科层次职业教育专业应以专业目录为基本依</w:t>
      </w:r>
    </w:p>
    <w:p>
      <w:pPr>
        <w:ind w:left="18"/>
        <w:spacing w:before="224" w:line="232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据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，符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合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>专业设置基本条件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>，并遵循以下基本程序：</w:t>
      </w:r>
    </w:p>
    <w:p>
      <w:pPr>
        <w:ind w:left="561"/>
        <w:spacing w:before="193" w:line="227" w:lineRule="auto"/>
        <w:tabs>
          <w:tab w:val="left" w:leader="empty" w:pos="690"/>
        </w:tabs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ab/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(一)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开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展行业、企业、就业市场调研，做好人才需求分析和预测。</w:t>
      </w:r>
    </w:p>
    <w:p>
      <w:pPr>
        <w:ind w:left="17" w:right="1" w:firstLine="515"/>
        <w:spacing w:before="199" w:line="336" w:lineRule="auto"/>
        <w:tabs>
          <w:tab w:val="left" w:leader="empty" w:pos="661"/>
        </w:tabs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ab/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(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二)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在充分考虑区域产业发展需求的基础上，结合学校办学实际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，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8"/>
        </w:rPr>
        <w:t>进行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6"/>
        </w:rPr>
        <w:t>专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业设置必要性和可行性论证。符合条件的高等职业学校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(专科)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2"/>
        </w:rPr>
        <w:t>设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置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本科层次职业教育专业总数不超过学校专业总数的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30%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，本科层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6"/>
        </w:rPr>
        <w:t>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职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业教育专业学生总数不超过学校在校生总数的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30%。</w:t>
      </w:r>
    </w:p>
    <w:p>
      <w:pPr>
        <w:ind w:left="18" w:right="80" w:firstLine="564"/>
        <w:spacing w:before="4" w:line="335" w:lineRule="auto"/>
        <w:tabs>
          <w:tab w:val="left" w:leader="empty" w:pos="711"/>
        </w:tabs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ab/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(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三)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根据国家有关规定，提交相关论证材料，包括学校和专业基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本情况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、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拟设置专业论证报告、人才培养方案、专业办学条件、相关教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学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文件等。</w:t>
      </w:r>
    </w:p>
    <w:p>
      <w:pPr>
        <w:ind w:left="599"/>
        <w:spacing w:line="227" w:lineRule="auto"/>
        <w:tabs>
          <w:tab w:val="left" w:leader="empty" w:pos="729"/>
        </w:tabs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ab/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8"/>
        </w:rPr>
        <w:t>(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6"/>
        </w:rPr>
        <w:t>四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专业设置论证材料经学校官网公示后报省级教育行政部门。</w:t>
      </w:r>
    </w:p>
    <w:p>
      <w:pPr>
        <w:ind w:left="19" w:right="81" w:firstLine="548"/>
        <w:spacing w:before="202" w:line="349" w:lineRule="auto"/>
        <w:tabs>
          <w:tab w:val="left" w:leader="empty" w:pos="698"/>
        </w:tabs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ab/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2"/>
        </w:rPr>
        <w:t>(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9"/>
        </w:rPr>
        <w:t>五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>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>省级教育行政部门在符合条件的高校范畴内组织论证提出拟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>设专业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>，并报备教育部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>，教育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部公布相关结果。</w:t>
      </w:r>
    </w:p>
    <w:p>
      <w:pPr>
        <w:ind w:left="2479"/>
        <w:spacing w:before="1" w:line="189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20"/>
        </w:rPr>
        <w:t>第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13"/>
        </w:rPr>
        <w:t>四章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13"/>
        </w:rPr>
        <w:t>专业设置指导与监督</w:t>
      </w:r>
    </w:p>
    <w:p>
      <w:pPr>
        <w:ind w:left="18" w:right="81" w:firstLine="537"/>
        <w:spacing w:before="269" w:line="336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2"/>
        </w:rPr>
        <w:t>第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十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>七条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>教育部负责协调国家行业主管部门、行业组织定期发布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行业人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才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需求以及专业设置指导建议等信息，负责建立健全专业设置评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2"/>
        </w:rPr>
        <w:t>议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专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家组织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，加强对本科层次职业教育专业设置的宏观管理。</w:t>
      </w:r>
    </w:p>
    <w:p>
      <w:pPr>
        <w:ind w:left="17" w:right="153" w:firstLine="538"/>
        <w:spacing w:before="2" w:line="348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2"/>
        </w:rPr>
        <w:t>第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十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>八条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>省级教育行政部门通过统筹规划、信息服务、专家指导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等措施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，指导区域内高校设置专业。</w:t>
      </w:r>
    </w:p>
    <w:p>
      <w:pPr>
        <w:sectPr>
          <w:pgSz w:w="11906" w:h="16839"/>
          <w:pgMar w:top="1431" w:right="1720" w:bottom="0" w:left="1785" w:header="0" w:footer="0" w:gutter="0"/>
        </w:sectPr>
        <w:rPr/>
      </w:pPr>
    </w:p>
    <w:p>
      <w:pPr>
        <w:ind w:left="15" w:right="15" w:firstLine="543"/>
        <w:spacing w:before="196" w:line="336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高校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定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期对专业设置情况进行自我评议，评议结果列入高校质量年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度报告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。</w:t>
      </w:r>
    </w:p>
    <w:p>
      <w:pPr>
        <w:ind w:left="555"/>
        <w:spacing w:before="1" w:line="188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2"/>
        </w:rPr>
        <w:t>第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十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>九条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>教育行政部门应建立健全专业设置的预警和动态调整机</w:t>
      </w:r>
    </w:p>
    <w:p>
      <w:pPr>
        <w:ind w:left="18" w:right="16"/>
        <w:spacing w:before="273" w:line="336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制，把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招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生、办学、就业、生均经费投入等情况评价结果作为优化专业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布局、调整专业结构的基本依据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。</w:t>
      </w:r>
    </w:p>
    <w:p>
      <w:pPr>
        <w:ind w:left="15" w:right="6" w:firstLine="540"/>
        <w:spacing w:before="3" w:line="335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2"/>
        </w:rPr>
        <w:t>第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二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>十条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>教育行政部门对本科层次职业教育专业组织阶段性评价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和周期性评估监测，高校所开设专业出现办学条件严重不足、教学质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>量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低下、就业率过低等情形的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，应调减该专业招生计划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，直至停止招生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。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连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续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3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年不招生的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，原则上应及时撤销该专业点。</w:t>
      </w:r>
    </w:p>
    <w:p>
      <w:pPr>
        <w:ind w:left="3425"/>
        <w:spacing w:before="1" w:line="188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20"/>
        </w:rPr>
        <w:t>第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17"/>
        </w:rPr>
        <w:t>五章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17"/>
        </w:rPr>
        <w:t>附则</w:t>
      </w:r>
    </w:p>
    <w:p>
      <w:pPr>
        <w:ind w:left="17" w:right="85" w:firstLine="538"/>
        <w:spacing w:before="276" w:line="348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第二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十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一条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本办法自发布之日起实施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，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由教育部职业教育与成人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教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育司负责解释。</w:t>
      </w:r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刘锦康</dc:creator>
  <dcterms:created xsi:type="dcterms:W3CDTF">2022-10-09T07:56:21Z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2023-02-20T12:30:33</vt:filetime>
  </op:property>
</op:Properties>
</file>