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25"/>
        <w:spacing w:before="133" w:line="217" w:lineRule="auto"/>
        <w:rPr>
          <w:rFonts w:ascii="DengXian" w:hAnsi="DengXian" w:eastAsia="DengXian" w:cs="DengXian"/>
          <w:sz w:val="35"/>
          <w:szCs w:val="35"/>
        </w:rPr>
      </w:pPr>
      <w:r>
        <w:rPr>
          <w:rFonts w:ascii="DengXian" w:hAnsi="DengXian" w:eastAsia="DengXian" w:cs="DengXian"/>
          <w:sz w:val="35"/>
          <w:szCs w:val="35"/>
          <w:b/>
          <w:bCs/>
          <w:spacing w:val="11"/>
        </w:rPr>
        <w:t>上</w:t>
      </w:r>
      <w:r>
        <w:rPr>
          <w:rFonts w:ascii="DengXian" w:hAnsi="DengXian" w:eastAsia="DengXian" w:cs="DengXian"/>
          <w:sz w:val="35"/>
          <w:szCs w:val="35"/>
          <w:b/>
          <w:bCs/>
          <w:spacing w:val="9"/>
        </w:rPr>
        <w:t>海中侨职业技术大学学士学位授予工作实施细则</w:t>
      </w:r>
    </w:p>
    <w:p>
      <w:pPr>
        <w:ind w:left="3517"/>
        <w:spacing w:before="133" w:line="493" w:lineRule="exact"/>
        <w:tabs>
          <w:tab w:val="left" w:leader="empty" w:pos="3692"/>
        </w:tabs>
        <w:rPr>
          <w:rFonts w:ascii="DengXian" w:hAnsi="DengXian" w:eastAsia="DengXian" w:cs="DengXian"/>
          <w:sz w:val="35"/>
          <w:szCs w:val="35"/>
        </w:rPr>
      </w:pPr>
      <w:r>
        <w:rPr>
          <w:rFonts w:ascii="DengXian" w:hAnsi="DengXian" w:eastAsia="DengXian" w:cs="DengXian"/>
          <w:sz w:val="35"/>
          <w:szCs w:val="35"/>
          <w:b/>
          <w:bCs/>
          <w:position w:val="5"/>
        </w:rPr>
        <w:tab/>
      </w:r>
      <w:r>
        <w:rPr>
          <w:rFonts w:ascii="DengXian" w:hAnsi="DengXian" w:eastAsia="DengXian" w:cs="DengXian"/>
          <w:sz w:val="35"/>
          <w:szCs w:val="35"/>
          <w:b/>
          <w:bCs/>
          <w:spacing w:val="5"/>
          <w:position w:val="5"/>
        </w:rPr>
        <w:t>(</w:t>
      </w:r>
      <w:r>
        <w:rPr>
          <w:rFonts w:ascii="DengXian" w:hAnsi="DengXian" w:eastAsia="DengXian" w:cs="DengXian"/>
          <w:sz w:val="35"/>
          <w:szCs w:val="35"/>
          <w:b/>
          <w:bCs/>
          <w:spacing w:val="4"/>
          <w:position w:val="5"/>
        </w:rPr>
        <w:t>试行)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left="18" w:firstLine="562"/>
        <w:spacing w:before="94" w:line="392" w:lineRule="auto"/>
        <w:rPr>
          <w:rFonts w:ascii="SimSun" w:hAnsi="SimSun" w:eastAsia="SimSun" w:cs="SimSu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-2"/>
        </w:rPr>
        <w:t>第一条</w:t>
      </w:r>
      <w:r>
        <w:rPr>
          <w:rFonts w:ascii="DengXian" w:hAnsi="DengXian" w:eastAsia="DengXian" w:cs="DengXian"/>
          <w:sz w:val="28"/>
          <w:szCs w:val="28"/>
          <w:spacing w:val="-2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-2"/>
        </w:rPr>
        <w:t>为了规范学校学士学位授予工作，</w:t>
      </w:r>
      <w:r>
        <w:rPr>
          <w:rFonts w:ascii="DengXian" w:hAnsi="DengXian" w:eastAsia="DengXian" w:cs="DengXian"/>
          <w:sz w:val="28"/>
          <w:szCs w:val="28"/>
          <w:spacing w:val="-1"/>
        </w:rPr>
        <w:t>根据</w:t>
      </w:r>
      <w:r>
        <w:rPr>
          <w:rFonts w:ascii="DengXian" w:hAnsi="DengXian" w:eastAsia="DengXian" w:cs="DengXian"/>
          <w:sz w:val="28"/>
          <w:szCs w:val="28"/>
          <w:color w:val="191919"/>
          <w:spacing w:val="-1"/>
        </w:rPr>
        <w:t>《中华人民共和</w:t>
      </w:r>
      <w:r>
        <w:rPr>
          <w:rFonts w:ascii="DengXian" w:hAnsi="DengXian" w:eastAsia="DengXian" w:cs="DengXian"/>
          <w:sz w:val="28"/>
          <w:szCs w:val="28"/>
          <w:color w:val="191919"/>
        </w:rPr>
        <w:t xml:space="preserve">   </w:t>
      </w:r>
      <w:r>
        <w:rPr>
          <w:rFonts w:ascii="DengXian" w:hAnsi="DengXian" w:eastAsia="DengXian" w:cs="DengXian"/>
          <w:sz w:val="28"/>
          <w:szCs w:val="28"/>
          <w:color w:val="191919"/>
          <w:spacing w:val="-6"/>
        </w:rPr>
        <w:t>国学</w:t>
      </w:r>
      <w:r>
        <w:rPr>
          <w:rFonts w:ascii="DengXian" w:hAnsi="DengXian" w:eastAsia="DengXian" w:cs="DengXian"/>
          <w:sz w:val="28"/>
          <w:szCs w:val="28"/>
          <w:color w:val="191919"/>
          <w:spacing w:val="-5"/>
        </w:rPr>
        <w:t>位</w:t>
      </w:r>
      <w:r>
        <w:rPr>
          <w:rFonts w:ascii="DengXian" w:hAnsi="DengXian" w:eastAsia="DengXian" w:cs="DengXian"/>
          <w:sz w:val="28"/>
          <w:szCs w:val="28"/>
          <w:color w:val="191919"/>
          <w:spacing w:val="-3"/>
        </w:rPr>
        <w:t>条例暂行实施办法》《学士学位授权与授予管理办法》《关于</w:t>
      </w:r>
      <w:r>
        <w:rPr>
          <w:rFonts w:ascii="DengXian" w:hAnsi="DengXian" w:eastAsia="DengXian" w:cs="DengXian"/>
          <w:sz w:val="28"/>
          <w:szCs w:val="28"/>
          <w:color w:val="191919"/>
        </w:rPr>
        <w:t xml:space="preserve">   </w:t>
      </w:r>
      <w:r>
        <w:rPr>
          <w:rFonts w:ascii="DengXian" w:hAnsi="DengXian" w:eastAsia="DengXian" w:cs="DengXian"/>
          <w:sz w:val="28"/>
          <w:szCs w:val="28"/>
          <w:color w:val="191919"/>
          <w:spacing w:val="-10"/>
        </w:rPr>
        <w:t>做</w:t>
      </w:r>
      <w:r>
        <w:rPr>
          <w:rFonts w:ascii="DengXian" w:hAnsi="DengXian" w:eastAsia="DengXian" w:cs="DengXian"/>
          <w:sz w:val="28"/>
          <w:szCs w:val="28"/>
          <w:color w:val="191919"/>
          <w:spacing w:val="-6"/>
        </w:rPr>
        <w:t>好</w:t>
      </w:r>
      <w:r>
        <w:rPr>
          <w:rFonts w:ascii="DengXian" w:hAnsi="DengXian" w:eastAsia="DengXian" w:cs="DengXian"/>
          <w:sz w:val="28"/>
          <w:szCs w:val="28"/>
          <w:color w:val="191919"/>
          <w:spacing w:val="-5"/>
        </w:rPr>
        <w:t>本科层次职业学校学士学位授权与授予工作的意见》等有关规定</w:t>
      </w:r>
      <w:r>
        <w:rPr>
          <w:rFonts w:ascii="SimSun" w:hAnsi="SimSun" w:eastAsia="SimSun" w:cs="SimSun"/>
          <w:sz w:val="28"/>
          <w:szCs w:val="28"/>
          <w:color w:val="191919"/>
          <w:spacing w:val="-5"/>
        </w:rPr>
        <w:t>，</w:t>
      </w:r>
    </w:p>
    <w:p>
      <w:pPr>
        <w:ind w:left="28"/>
        <w:spacing w:line="402" w:lineRule="exact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spacing w:val="-1"/>
          <w:position w:val="3"/>
        </w:rPr>
        <w:t>结合学校实际，制定本实施细</w:t>
      </w:r>
      <w:r>
        <w:rPr>
          <w:rFonts w:ascii="DengXian" w:hAnsi="DengXian" w:eastAsia="DengXian" w:cs="DengXian"/>
          <w:sz w:val="28"/>
          <w:szCs w:val="28"/>
          <w:position w:val="3"/>
        </w:rPr>
        <w:t>则。</w:t>
      </w:r>
    </w:p>
    <w:p>
      <w:pPr>
        <w:ind w:left="26" w:right="217" w:firstLine="554"/>
        <w:spacing w:before="220" w:line="395" w:lineRule="auto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-2"/>
        </w:rPr>
        <w:t>第二条</w:t>
      </w:r>
      <w:r>
        <w:rPr>
          <w:rFonts w:ascii="DengXian" w:hAnsi="DengXian" w:eastAsia="DengXian" w:cs="DengXian"/>
          <w:sz w:val="28"/>
          <w:szCs w:val="28"/>
          <w:spacing w:val="-2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-2"/>
        </w:rPr>
        <w:t>授予学士学位的专业，应是教育部</w:t>
      </w:r>
      <w:r>
        <w:rPr>
          <w:rFonts w:ascii="DengXian" w:hAnsi="DengXian" w:eastAsia="DengXian" w:cs="DengXian"/>
          <w:sz w:val="28"/>
          <w:szCs w:val="28"/>
          <w:spacing w:val="-1"/>
        </w:rPr>
        <w:t>批准设置并经上海市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6"/>
        </w:rPr>
        <w:t>学位委员会</w:t>
      </w:r>
      <w:r>
        <w:rPr>
          <w:rFonts w:ascii="DengXian" w:hAnsi="DengXian" w:eastAsia="DengXian" w:cs="DengXian"/>
          <w:sz w:val="28"/>
          <w:szCs w:val="28"/>
          <w:spacing w:val="-5"/>
        </w:rPr>
        <w:t>批</w:t>
      </w:r>
      <w:r>
        <w:rPr>
          <w:rFonts w:ascii="DengXian" w:hAnsi="DengXian" w:eastAsia="DengXian" w:cs="DengXian"/>
          <w:sz w:val="28"/>
          <w:szCs w:val="28"/>
          <w:spacing w:val="-3"/>
        </w:rPr>
        <w:t>准授予学位的专业，学士学位授予学科门类按照</w:t>
      </w:r>
      <w:r>
        <w:rPr>
          <w:rFonts w:ascii="DengXian" w:hAnsi="DengXian" w:eastAsia="DengXian" w:cs="DengXian"/>
          <w:sz w:val="28"/>
          <w:szCs w:val="28"/>
          <w:color w:val="191919"/>
          <w:spacing w:val="-3"/>
        </w:rPr>
        <w:t>教育部</w:t>
      </w:r>
      <w:r>
        <w:rPr>
          <w:rFonts w:ascii="DengXian" w:hAnsi="DengXian" w:eastAsia="DengXian" w:cs="DengXian"/>
          <w:sz w:val="28"/>
          <w:szCs w:val="28"/>
          <w:color w:val="191919"/>
        </w:rPr>
        <w:t xml:space="preserve"> </w:t>
      </w:r>
      <w:r>
        <w:rPr>
          <w:rFonts w:ascii="DengXian" w:hAnsi="DengXian" w:eastAsia="DengXian" w:cs="DengXian"/>
          <w:sz w:val="28"/>
          <w:szCs w:val="28"/>
          <w:color w:val="191919"/>
          <w:spacing w:val="-1"/>
        </w:rPr>
        <w:t>发布的</w:t>
      </w:r>
      <w:r>
        <w:rPr>
          <w:rFonts w:ascii="DengXian" w:hAnsi="DengXian" w:eastAsia="DengXian" w:cs="DengXian"/>
          <w:sz w:val="28"/>
          <w:szCs w:val="28"/>
          <w:spacing w:val="-1"/>
        </w:rPr>
        <w:t>《高职本科专业学</w:t>
      </w:r>
      <w:r>
        <w:rPr>
          <w:rFonts w:ascii="DengXian" w:hAnsi="DengXian" w:eastAsia="DengXian" w:cs="DengXian"/>
          <w:sz w:val="28"/>
          <w:szCs w:val="28"/>
        </w:rPr>
        <w:t>士学位授予学科门类对应表》执行。</w:t>
      </w:r>
    </w:p>
    <w:p>
      <w:pPr>
        <w:ind w:left="27" w:right="217" w:firstLine="554"/>
        <w:spacing w:before="4" w:line="394" w:lineRule="auto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-2"/>
        </w:rPr>
        <w:t>第三条</w:t>
      </w:r>
      <w:r>
        <w:rPr>
          <w:rFonts w:ascii="DengXian" w:hAnsi="DengXian" w:eastAsia="DengXian" w:cs="DengXian"/>
          <w:sz w:val="28"/>
          <w:szCs w:val="28"/>
          <w:spacing w:val="-2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-2"/>
        </w:rPr>
        <w:t>学校设立学位评定委员会，学校学</w:t>
      </w:r>
      <w:r>
        <w:rPr>
          <w:rFonts w:ascii="DengXian" w:hAnsi="DengXian" w:eastAsia="DengXian" w:cs="DengXian"/>
          <w:sz w:val="28"/>
          <w:szCs w:val="28"/>
          <w:spacing w:val="-1"/>
        </w:rPr>
        <w:t>位评定委员会办公室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6"/>
        </w:rPr>
        <w:t>设在教务处</w:t>
      </w:r>
      <w:r>
        <w:rPr>
          <w:rFonts w:ascii="DengXian" w:hAnsi="DengXian" w:eastAsia="DengXian" w:cs="DengXian"/>
          <w:sz w:val="28"/>
          <w:szCs w:val="28"/>
          <w:spacing w:val="-5"/>
        </w:rPr>
        <w:t>，</w:t>
      </w:r>
      <w:r>
        <w:rPr>
          <w:rFonts w:ascii="DengXian" w:hAnsi="DengXian" w:eastAsia="DengXian" w:cs="DengXian"/>
          <w:sz w:val="28"/>
          <w:szCs w:val="28"/>
          <w:spacing w:val="-3"/>
        </w:rPr>
        <w:t>负责对二级学院提出的拟授予与拟不授予学士学位的学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16"/>
        </w:rPr>
        <w:t>生</w:t>
      </w:r>
      <w:r>
        <w:rPr>
          <w:rFonts w:ascii="DengXian" w:hAnsi="DengXian" w:eastAsia="DengXian" w:cs="DengXian"/>
          <w:sz w:val="28"/>
          <w:szCs w:val="28"/>
          <w:spacing w:val="-11"/>
        </w:rPr>
        <w:t>名</w:t>
      </w:r>
      <w:r>
        <w:rPr>
          <w:rFonts w:ascii="DengXian" w:hAnsi="DengXian" w:eastAsia="DengXian" w:cs="DengXian"/>
          <w:sz w:val="28"/>
          <w:szCs w:val="28"/>
          <w:spacing w:val="-8"/>
        </w:rPr>
        <w:t>单进行复核，</w:t>
      </w:r>
      <w:r>
        <w:rPr>
          <w:rFonts w:ascii="DengXian" w:hAnsi="DengXian" w:eastAsia="DengXian" w:cs="DengXian"/>
          <w:sz w:val="28"/>
          <w:szCs w:val="28"/>
          <w:spacing w:val="-8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-8"/>
        </w:rPr>
        <w:t>以及学士学位授予的日常组织管理工作。</w:t>
      </w:r>
    </w:p>
    <w:p>
      <w:pPr>
        <w:ind w:left="581"/>
        <w:spacing w:line="402" w:lineRule="exact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-6"/>
          <w:position w:val="3"/>
        </w:rPr>
        <w:t>第四条</w:t>
      </w:r>
      <w:r>
        <w:rPr>
          <w:rFonts w:ascii="DengXian" w:hAnsi="DengXian" w:eastAsia="DengXian" w:cs="DengXian"/>
          <w:sz w:val="28"/>
          <w:szCs w:val="28"/>
          <w:spacing w:val="-6"/>
          <w:position w:val="3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-6"/>
          <w:position w:val="3"/>
        </w:rPr>
        <w:t>符合以下条件的本科毕业生，</w:t>
      </w:r>
      <w:r>
        <w:rPr>
          <w:rFonts w:ascii="DengXian" w:hAnsi="DengXian" w:eastAsia="DengXian" w:cs="DengXian"/>
          <w:sz w:val="28"/>
          <w:szCs w:val="28"/>
          <w:spacing w:val="-6"/>
          <w:position w:val="3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-6"/>
          <w:position w:val="3"/>
        </w:rPr>
        <w:t>由学校授予学士学位</w:t>
      </w:r>
      <w:r>
        <w:rPr>
          <w:rFonts w:ascii="DengXian" w:hAnsi="DengXian" w:eastAsia="DengXian" w:cs="DengXian"/>
          <w:sz w:val="28"/>
          <w:szCs w:val="28"/>
          <w:spacing w:val="-1"/>
          <w:position w:val="3"/>
        </w:rPr>
        <w:t>：</w:t>
      </w:r>
    </w:p>
    <w:p>
      <w:pPr>
        <w:ind w:left="628"/>
        <w:spacing w:before="222" w:line="242" w:lineRule="auto"/>
        <w:tabs>
          <w:tab w:val="left" w:leader="empty" w:pos="768"/>
        </w:tabs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</w:rPr>
        <w:tab/>
      </w:r>
      <w:r>
        <w:rPr>
          <w:rFonts w:ascii="DengXian" w:hAnsi="DengXian" w:eastAsia="DengXian" w:cs="DengXian"/>
          <w:sz w:val="28"/>
          <w:szCs w:val="28"/>
          <w:spacing w:val="-14"/>
        </w:rPr>
        <w:t>(</w:t>
      </w:r>
      <w:r>
        <w:rPr>
          <w:rFonts w:ascii="DengXian" w:hAnsi="DengXian" w:eastAsia="DengXian" w:cs="DengXian"/>
          <w:sz w:val="28"/>
          <w:szCs w:val="28"/>
          <w:spacing w:val="-14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14"/>
        </w:rPr>
        <w:t>一</w:t>
      </w:r>
      <w:r>
        <w:rPr>
          <w:rFonts w:ascii="DengXian" w:hAnsi="DengXian" w:eastAsia="DengXian" w:cs="DengXian"/>
          <w:sz w:val="28"/>
          <w:szCs w:val="28"/>
          <w:spacing w:val="-12"/>
        </w:rPr>
        <w:t>)</w:t>
      </w:r>
      <w:r>
        <w:rPr>
          <w:rFonts w:ascii="DengXian" w:hAnsi="DengXian" w:eastAsia="DengXian" w:cs="DengXian"/>
          <w:sz w:val="28"/>
          <w:szCs w:val="28"/>
          <w:spacing w:val="-7"/>
        </w:rPr>
        <w:t xml:space="preserve">  </w:t>
      </w:r>
      <w:r>
        <w:rPr>
          <w:rFonts w:ascii="DengXian" w:hAnsi="DengXian" w:eastAsia="DengXian" w:cs="DengXian"/>
          <w:sz w:val="28"/>
          <w:szCs w:val="28"/>
          <w:spacing w:val="-7"/>
        </w:rPr>
        <w:t>热爱祖国，遵纪守法，遵守学校规章制度，</w:t>
      </w:r>
      <w:r>
        <w:rPr>
          <w:rFonts w:ascii="DengXian" w:hAnsi="DengXian" w:eastAsia="DengXian" w:cs="DengXian"/>
          <w:sz w:val="28"/>
          <w:szCs w:val="28"/>
          <w:spacing w:val="-7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-7"/>
        </w:rPr>
        <w:t>品行端正。</w:t>
      </w:r>
    </w:p>
    <w:p>
      <w:pPr>
        <w:ind w:left="628"/>
        <w:spacing w:before="242" w:line="242" w:lineRule="auto"/>
        <w:tabs>
          <w:tab w:val="left" w:leader="empty" w:pos="768"/>
        </w:tabs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</w:rPr>
        <w:tab/>
      </w:r>
      <w:r>
        <w:rPr>
          <w:rFonts w:ascii="DengXian" w:hAnsi="DengXian" w:eastAsia="DengXian" w:cs="DengXian"/>
          <w:sz w:val="28"/>
          <w:szCs w:val="28"/>
          <w:spacing w:val="-1"/>
        </w:rPr>
        <w:t>(</w:t>
      </w:r>
      <w:r>
        <w:rPr>
          <w:rFonts w:ascii="DengXian" w:hAnsi="DengXian" w:eastAsia="DengXian" w:cs="DengXian"/>
          <w:sz w:val="28"/>
          <w:szCs w:val="28"/>
          <w:spacing w:val="-1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1"/>
        </w:rPr>
        <w:t>二)</w:t>
      </w:r>
      <w:r>
        <w:rPr>
          <w:rFonts w:ascii="DengXian" w:hAnsi="DengXian" w:eastAsia="DengXian" w:cs="DengXian"/>
          <w:sz w:val="28"/>
          <w:szCs w:val="28"/>
          <w:spacing w:val="-1"/>
        </w:rPr>
        <w:t xml:space="preserve">  </w:t>
      </w:r>
      <w:r>
        <w:rPr>
          <w:rFonts w:ascii="DengXian" w:hAnsi="DengXian" w:eastAsia="DengXian" w:cs="DengXian"/>
          <w:sz w:val="28"/>
          <w:szCs w:val="28"/>
          <w:spacing w:val="-1"/>
        </w:rPr>
        <w:t>达到本科人才培养方案的各项要求，经审核准予</w:t>
      </w:r>
      <w:r>
        <w:rPr>
          <w:rFonts w:ascii="DengXian" w:hAnsi="DengXian" w:eastAsia="DengXian" w:cs="DengXian"/>
          <w:sz w:val="28"/>
          <w:szCs w:val="28"/>
        </w:rPr>
        <w:t>毕业。</w:t>
      </w:r>
    </w:p>
    <w:p>
      <w:pPr>
        <w:ind w:left="20" w:right="217" w:firstLine="608"/>
        <w:spacing w:before="240" w:line="395" w:lineRule="auto"/>
        <w:tabs>
          <w:tab w:val="left" w:leader="empty" w:pos="768"/>
        </w:tabs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</w:rPr>
        <w:tab/>
      </w:r>
      <w:r>
        <w:rPr>
          <w:rFonts w:ascii="DengXian" w:hAnsi="DengXian" w:eastAsia="DengXian" w:cs="DengXian"/>
          <w:sz w:val="28"/>
          <w:szCs w:val="28"/>
        </w:rPr>
        <w:t>(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</w:rPr>
        <w:t>三)</w:t>
      </w:r>
      <w:r>
        <w:rPr>
          <w:rFonts w:ascii="DengXian" w:hAnsi="DengXian" w:eastAsia="DengXian" w:cs="DengXian"/>
          <w:sz w:val="28"/>
          <w:szCs w:val="28"/>
        </w:rPr>
        <w:t xml:space="preserve">  </w:t>
      </w:r>
      <w:r>
        <w:rPr>
          <w:rFonts w:ascii="DengXian" w:hAnsi="DengXian" w:eastAsia="DengXian" w:cs="DengXian"/>
          <w:sz w:val="28"/>
          <w:szCs w:val="28"/>
        </w:rPr>
        <w:t>非外语专业学生达到全国大学英语四级考试合格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</w:rPr>
        <w:t>(艺术类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2"/>
        </w:rPr>
        <w:t>专业达到全国大学英语三级考试合格)</w:t>
      </w:r>
      <w:r>
        <w:rPr>
          <w:rFonts w:ascii="DengXian" w:hAnsi="DengXian" w:eastAsia="DengXian" w:cs="DengXian"/>
          <w:sz w:val="28"/>
          <w:szCs w:val="28"/>
          <w:spacing w:val="-2"/>
        </w:rPr>
        <w:t xml:space="preserve">  </w:t>
      </w:r>
      <w:r>
        <w:rPr>
          <w:rFonts w:ascii="DengXian" w:hAnsi="DengXian" w:eastAsia="DengXian" w:cs="DengXian"/>
          <w:sz w:val="28"/>
          <w:szCs w:val="28"/>
          <w:spacing w:val="-2"/>
        </w:rPr>
        <w:t>；外语类</w:t>
      </w:r>
      <w:r>
        <w:rPr>
          <w:rFonts w:ascii="DengXian" w:hAnsi="DengXian" w:eastAsia="DengXian" w:cs="DengXian"/>
          <w:sz w:val="28"/>
          <w:szCs w:val="28"/>
          <w:spacing w:val="-1"/>
        </w:rPr>
        <w:t>专业学生达到本专业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6"/>
        </w:rPr>
        <w:t>全国专</w:t>
      </w:r>
      <w:r>
        <w:rPr>
          <w:rFonts w:ascii="DengXian" w:hAnsi="DengXian" w:eastAsia="DengXian" w:cs="DengXian"/>
          <w:sz w:val="28"/>
          <w:szCs w:val="28"/>
          <w:spacing w:val="-4"/>
        </w:rPr>
        <w:t>业</w:t>
      </w:r>
      <w:r>
        <w:rPr>
          <w:rFonts w:ascii="DengXian" w:hAnsi="DengXian" w:eastAsia="DengXian" w:cs="DengXian"/>
          <w:sz w:val="28"/>
          <w:szCs w:val="28"/>
          <w:spacing w:val="-3"/>
        </w:rPr>
        <w:t>四级考试者。未达到此规定，需通过由学校统一组织的外语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6"/>
        </w:rPr>
        <w:t>学位考</w:t>
      </w:r>
      <w:r>
        <w:rPr>
          <w:rFonts w:ascii="DengXian" w:hAnsi="DengXian" w:eastAsia="DengXian" w:cs="DengXian"/>
          <w:sz w:val="28"/>
          <w:szCs w:val="28"/>
          <w:spacing w:val="-4"/>
        </w:rPr>
        <w:t>试</w:t>
      </w:r>
      <w:r>
        <w:rPr>
          <w:rFonts w:ascii="DengXian" w:hAnsi="DengXian" w:eastAsia="DengXian" w:cs="DengXian"/>
          <w:sz w:val="28"/>
          <w:szCs w:val="28"/>
          <w:spacing w:val="-3"/>
        </w:rPr>
        <w:t>。特殊情况者，可向学位评定委员会办公室提交免于参加学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1"/>
        </w:rPr>
        <w:t>位外语考试</w:t>
      </w:r>
      <w:r>
        <w:rPr>
          <w:rFonts w:ascii="DengXian" w:hAnsi="DengXian" w:eastAsia="DengXian" w:cs="DengXian"/>
          <w:sz w:val="28"/>
          <w:szCs w:val="28"/>
        </w:rPr>
        <w:t>的申请。</w:t>
      </w:r>
    </w:p>
    <w:p>
      <w:pPr>
        <w:ind w:left="24" w:right="217" w:firstLine="604"/>
        <w:spacing w:before="3" w:line="405" w:lineRule="auto"/>
        <w:tabs>
          <w:tab w:val="left" w:leader="empty" w:pos="768"/>
        </w:tabs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</w:rPr>
        <w:tab/>
      </w:r>
      <w:r>
        <w:rPr>
          <w:rFonts w:ascii="DengXian" w:hAnsi="DengXian" w:eastAsia="DengXian" w:cs="DengXian"/>
          <w:sz w:val="28"/>
          <w:szCs w:val="28"/>
          <w:spacing w:val="-2"/>
        </w:rPr>
        <w:t>(四)</w:t>
      </w:r>
      <w:r>
        <w:rPr>
          <w:rFonts w:ascii="DengXian" w:hAnsi="DengXian" w:eastAsia="DengXian" w:cs="DengXian"/>
          <w:sz w:val="28"/>
          <w:szCs w:val="28"/>
          <w:spacing w:val="-2"/>
        </w:rPr>
        <w:t xml:space="preserve">  </w:t>
      </w:r>
      <w:r>
        <w:rPr>
          <w:rFonts w:ascii="DengXian" w:hAnsi="DengXian" w:eastAsia="DengXian" w:cs="DengXian"/>
          <w:sz w:val="28"/>
          <w:szCs w:val="28"/>
          <w:spacing w:val="-2"/>
        </w:rPr>
        <w:t>通过学校统一组织的计</w:t>
      </w:r>
      <w:r>
        <w:rPr>
          <w:rFonts w:ascii="DengXian" w:hAnsi="DengXian" w:eastAsia="DengXian" w:cs="DengXian"/>
          <w:sz w:val="28"/>
          <w:szCs w:val="28"/>
          <w:spacing w:val="-1"/>
        </w:rPr>
        <w:t>算机学位考试。具有全国或上海市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6"/>
        </w:rPr>
        <w:t>计算机等</w:t>
      </w:r>
      <w:r>
        <w:rPr>
          <w:rFonts w:ascii="DengXian" w:hAnsi="DengXian" w:eastAsia="DengXian" w:cs="DengXian"/>
          <w:sz w:val="28"/>
          <w:szCs w:val="28"/>
          <w:spacing w:val="-5"/>
        </w:rPr>
        <w:t>级</w:t>
      </w:r>
      <w:r>
        <w:rPr>
          <w:rFonts w:ascii="DengXian" w:hAnsi="DengXian" w:eastAsia="DengXian" w:cs="DengXian"/>
          <w:sz w:val="28"/>
          <w:szCs w:val="28"/>
          <w:spacing w:val="-3"/>
        </w:rPr>
        <w:t>考试一个类别的二级或以上证书者，可申请免去计算机学</w:t>
      </w:r>
    </w:p>
    <w:p>
      <w:pPr>
        <w:sectPr>
          <w:pgSz w:w="11906" w:h="16839"/>
          <w:pgMar w:top="1431" w:right="1581" w:bottom="0" w:left="1785" w:header="0" w:footer="0" w:gutter="0"/>
        </w:sectPr>
        <w:rPr/>
      </w:pPr>
    </w:p>
    <w:p>
      <w:pPr>
        <w:ind w:left="22"/>
        <w:spacing w:before="176" w:line="211" w:lineRule="auto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spacing w:val="-2"/>
        </w:rPr>
        <w:t>位考试。</w:t>
      </w:r>
    </w:p>
    <w:p>
      <w:pPr>
        <w:ind w:left="21" w:right="57" w:firstLine="606"/>
        <w:spacing w:before="256" w:line="388" w:lineRule="auto"/>
        <w:tabs>
          <w:tab w:val="left" w:leader="empty" w:pos="768"/>
        </w:tabs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</w:rPr>
        <w:tab/>
      </w:r>
      <w:r>
        <w:rPr>
          <w:rFonts w:ascii="DengXian" w:hAnsi="DengXian" w:eastAsia="DengXian" w:cs="DengXian"/>
          <w:sz w:val="28"/>
          <w:szCs w:val="28"/>
          <w:spacing w:val="-6"/>
        </w:rPr>
        <w:t>(五)</w:t>
      </w:r>
      <w:r>
        <w:rPr>
          <w:rFonts w:ascii="DengXian" w:hAnsi="DengXian" w:eastAsia="DengXian" w:cs="DengXian"/>
          <w:sz w:val="28"/>
          <w:szCs w:val="28"/>
          <w:spacing w:val="-6"/>
        </w:rPr>
        <w:t xml:space="preserve">  </w:t>
      </w:r>
      <w:r>
        <w:rPr>
          <w:rFonts w:ascii="DengXian" w:hAnsi="DengXian" w:eastAsia="DengXian" w:cs="DengXian"/>
          <w:sz w:val="28"/>
          <w:szCs w:val="28"/>
          <w:spacing w:val="-6"/>
        </w:rPr>
        <w:t>获得</w:t>
      </w:r>
      <w:r>
        <w:rPr>
          <w:rFonts w:ascii="DengXian" w:hAnsi="DengXian" w:eastAsia="DengXian" w:cs="DengXian"/>
          <w:sz w:val="28"/>
          <w:szCs w:val="28"/>
          <w:spacing w:val="-6"/>
        </w:rPr>
        <w:t xml:space="preserve"> </w:t>
      </w:r>
      <w:r>
        <w:rPr>
          <w:rFonts w:ascii="KaiTi" w:hAnsi="KaiTi" w:eastAsia="KaiTi" w:cs="KaiTi"/>
          <w:sz w:val="28"/>
          <w:szCs w:val="28"/>
          <w:spacing w:val="-4"/>
        </w:rPr>
        <w:t>1</w:t>
      </w:r>
      <w:r>
        <w:rPr>
          <w:rFonts w:ascii="KaiTi" w:hAnsi="KaiTi" w:eastAsia="KaiTi" w:cs="KaiTi"/>
          <w:sz w:val="28"/>
          <w:szCs w:val="28"/>
          <w:spacing w:val="-3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3"/>
        </w:rPr>
        <w:t>个与专业相对应的职业资格等级证书，或专业核心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2"/>
        </w:rPr>
        <w:t>课程平均成绩不</w:t>
      </w:r>
      <w:r>
        <w:rPr>
          <w:rFonts w:ascii="DengXian" w:hAnsi="DengXian" w:eastAsia="DengXian" w:cs="DengXian"/>
          <w:sz w:val="28"/>
          <w:szCs w:val="28"/>
          <w:spacing w:val="-1"/>
        </w:rPr>
        <w:t>低于</w:t>
      </w:r>
      <w:r>
        <w:rPr>
          <w:rFonts w:ascii="DengXian" w:hAnsi="DengXian" w:eastAsia="DengXian" w:cs="DengXian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75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1"/>
        </w:rPr>
        <w:t>分，或参加国家与省市级学生科创活动以及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8"/>
        </w:rPr>
        <w:t>相关职业技能大赛获奖</w:t>
      </w:r>
      <w:r>
        <w:rPr>
          <w:rFonts w:ascii="DengXian" w:hAnsi="DengXian" w:eastAsia="DengXian" w:cs="DengXian"/>
          <w:sz w:val="28"/>
          <w:szCs w:val="28"/>
          <w:spacing w:val="-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8"/>
        </w:rPr>
        <w:t>、作品获奖</w:t>
      </w:r>
      <w:r>
        <w:rPr>
          <w:rFonts w:ascii="DengXian" w:hAnsi="DengXian" w:eastAsia="DengXian" w:cs="DengXian"/>
          <w:sz w:val="28"/>
          <w:szCs w:val="28"/>
          <w:spacing w:val="-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8"/>
        </w:rPr>
        <w:t>、论文发表</w:t>
      </w:r>
      <w:r>
        <w:rPr>
          <w:rFonts w:ascii="DengXian" w:hAnsi="DengXian" w:eastAsia="DengXian" w:cs="DengXian"/>
          <w:sz w:val="28"/>
          <w:szCs w:val="28"/>
          <w:spacing w:val="-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8"/>
        </w:rPr>
        <w:t>、发明专利等</w:t>
      </w:r>
      <w:r>
        <w:rPr>
          <w:rFonts w:ascii="DengXian" w:hAnsi="DengXian" w:eastAsia="DengXian" w:cs="DengXian"/>
          <w:sz w:val="28"/>
          <w:szCs w:val="28"/>
          <w:spacing w:val="-5"/>
        </w:rPr>
        <w:t>。</w:t>
      </w:r>
    </w:p>
    <w:p>
      <w:pPr>
        <w:ind w:left="581"/>
        <w:spacing w:line="403" w:lineRule="exact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-1"/>
          <w:position w:val="3"/>
        </w:rPr>
        <w:t>第五条</w:t>
      </w:r>
      <w:r>
        <w:rPr>
          <w:rFonts w:ascii="DengXian" w:hAnsi="DengXian" w:eastAsia="DengXian" w:cs="DengXian"/>
          <w:sz w:val="28"/>
          <w:szCs w:val="28"/>
          <w:spacing w:val="-1"/>
          <w:position w:val="3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-1"/>
          <w:position w:val="3"/>
        </w:rPr>
        <w:t>有下列情况之一的本科毕业生，学校不授予学士学</w:t>
      </w:r>
      <w:r>
        <w:rPr>
          <w:rFonts w:ascii="DengXian" w:hAnsi="DengXian" w:eastAsia="DengXian" w:cs="DengXian"/>
          <w:sz w:val="28"/>
          <w:szCs w:val="28"/>
          <w:position w:val="3"/>
        </w:rPr>
        <w:t>位：</w:t>
      </w:r>
    </w:p>
    <w:p>
      <w:pPr>
        <w:ind w:left="628"/>
        <w:spacing w:before="220" w:line="242" w:lineRule="auto"/>
        <w:tabs>
          <w:tab w:val="left" w:leader="empty" w:pos="768"/>
        </w:tabs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</w:rPr>
        <w:tab/>
      </w:r>
      <w:r>
        <w:rPr>
          <w:rFonts w:ascii="DengXian" w:hAnsi="DengXian" w:eastAsia="DengXian" w:cs="DengXian"/>
          <w:sz w:val="28"/>
          <w:szCs w:val="28"/>
          <w:spacing w:val="-1"/>
        </w:rPr>
        <w:t>(</w:t>
      </w:r>
      <w:r>
        <w:rPr>
          <w:rFonts w:ascii="DengXian" w:hAnsi="DengXian" w:eastAsia="DengXian" w:cs="DengXian"/>
          <w:sz w:val="28"/>
          <w:szCs w:val="28"/>
          <w:spacing w:val="-1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1"/>
        </w:rPr>
        <w:t>一)</w:t>
      </w:r>
      <w:r>
        <w:rPr>
          <w:rFonts w:ascii="DengXian" w:hAnsi="DengXian" w:eastAsia="DengXian" w:cs="DengXian"/>
          <w:sz w:val="28"/>
          <w:szCs w:val="28"/>
          <w:spacing w:val="-1"/>
        </w:rPr>
        <w:t xml:space="preserve">  </w:t>
      </w:r>
      <w:r>
        <w:rPr>
          <w:rFonts w:ascii="DengXian" w:hAnsi="DengXian" w:eastAsia="DengXian" w:cs="DengXian"/>
          <w:sz w:val="28"/>
          <w:szCs w:val="28"/>
          <w:color w:val="222222"/>
          <w:spacing w:val="-1"/>
        </w:rPr>
        <w:t>违犯国家法律，受到刑事拘留及其以上处理者</w:t>
      </w:r>
      <w:r>
        <w:rPr>
          <w:rFonts w:ascii="DengXian" w:hAnsi="DengXian" w:eastAsia="DengXian" w:cs="DengXian"/>
          <w:sz w:val="28"/>
          <w:szCs w:val="28"/>
          <w:spacing w:val="-1"/>
        </w:rPr>
        <w:t>。</w:t>
      </w:r>
    </w:p>
    <w:p>
      <w:pPr>
        <w:ind w:left="628"/>
        <w:spacing w:before="241" w:line="242" w:lineRule="auto"/>
        <w:tabs>
          <w:tab w:val="left" w:leader="empty" w:pos="768"/>
        </w:tabs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</w:rPr>
        <w:tab/>
      </w:r>
      <w:r>
        <w:rPr>
          <w:rFonts w:ascii="DengXian" w:hAnsi="DengXian" w:eastAsia="DengXian" w:cs="DengXian"/>
          <w:sz w:val="28"/>
          <w:szCs w:val="28"/>
          <w:spacing w:val="-1"/>
        </w:rPr>
        <w:t>(</w:t>
      </w:r>
      <w:r>
        <w:rPr>
          <w:rFonts w:ascii="DengXian" w:hAnsi="DengXian" w:eastAsia="DengXian" w:cs="DengXian"/>
          <w:sz w:val="28"/>
          <w:szCs w:val="28"/>
          <w:spacing w:val="-1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1"/>
        </w:rPr>
        <w:t>二)</w:t>
      </w:r>
      <w:r>
        <w:rPr>
          <w:rFonts w:ascii="DengXian" w:hAnsi="DengXian" w:eastAsia="DengXian" w:cs="DengXian"/>
          <w:sz w:val="28"/>
          <w:szCs w:val="28"/>
          <w:spacing w:val="-1"/>
        </w:rPr>
        <w:t xml:space="preserve">  </w:t>
      </w:r>
      <w:r>
        <w:rPr>
          <w:rFonts w:ascii="DengXian" w:hAnsi="DengXian" w:eastAsia="DengXian" w:cs="DengXian"/>
          <w:sz w:val="28"/>
          <w:szCs w:val="28"/>
          <w:spacing w:val="-1"/>
        </w:rPr>
        <w:t>在校学习期间考试作弊及其它违背学术诚信行为者</w:t>
      </w:r>
      <w:r>
        <w:rPr>
          <w:rFonts w:ascii="DengXian" w:hAnsi="DengXian" w:eastAsia="DengXian" w:cs="DengXian"/>
          <w:sz w:val="28"/>
          <w:szCs w:val="28"/>
        </w:rPr>
        <w:t>。</w:t>
      </w:r>
    </w:p>
    <w:p>
      <w:pPr>
        <w:ind w:left="581"/>
        <w:spacing w:before="241" w:line="402" w:lineRule="exact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3"/>
          <w:position w:val="3"/>
        </w:rPr>
        <w:t>第六条</w:t>
      </w:r>
      <w:r>
        <w:rPr>
          <w:rFonts w:ascii="DengXian" w:hAnsi="DengXian" w:eastAsia="DengXian" w:cs="DengXian"/>
          <w:sz w:val="28"/>
          <w:szCs w:val="28"/>
          <w:spacing w:val="3"/>
          <w:position w:val="3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3"/>
          <w:position w:val="3"/>
        </w:rPr>
        <w:t>学士学位授予程序</w:t>
      </w:r>
      <w:r>
        <w:rPr>
          <w:rFonts w:ascii="DengXian" w:hAnsi="DengXian" w:eastAsia="DengXian" w:cs="DengXian"/>
          <w:sz w:val="28"/>
          <w:szCs w:val="28"/>
          <w:spacing w:val="2"/>
          <w:position w:val="3"/>
        </w:rPr>
        <w:t>：</w:t>
      </w:r>
    </w:p>
    <w:p>
      <w:pPr>
        <w:ind w:left="22" w:right="57" w:firstLine="605"/>
        <w:spacing w:before="221" w:line="395" w:lineRule="auto"/>
        <w:tabs>
          <w:tab w:val="left" w:leader="empty" w:pos="768"/>
        </w:tabs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</w:rPr>
        <w:tab/>
      </w:r>
      <w:r>
        <w:rPr>
          <w:rFonts w:ascii="DengXian" w:hAnsi="DengXian" w:eastAsia="DengXian" w:cs="DengXian"/>
          <w:sz w:val="28"/>
          <w:szCs w:val="28"/>
          <w:spacing w:val="-1"/>
        </w:rPr>
        <w:t>(</w:t>
      </w:r>
      <w:r>
        <w:rPr>
          <w:rFonts w:ascii="DengXian" w:hAnsi="DengXian" w:eastAsia="DengXian" w:cs="DengXian"/>
          <w:sz w:val="28"/>
          <w:szCs w:val="28"/>
          <w:spacing w:val="-1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1"/>
        </w:rPr>
        <w:t>一)</w:t>
      </w:r>
      <w:r>
        <w:rPr>
          <w:rFonts w:ascii="DengXian" w:hAnsi="DengXian" w:eastAsia="DengXian" w:cs="DengXian"/>
          <w:sz w:val="28"/>
          <w:szCs w:val="28"/>
          <w:spacing w:val="-1"/>
        </w:rPr>
        <w:t xml:space="preserve">  </w:t>
      </w:r>
      <w:r>
        <w:rPr>
          <w:rFonts w:ascii="DengXian" w:hAnsi="DengXian" w:eastAsia="DengXian" w:cs="DengXian"/>
          <w:sz w:val="28"/>
          <w:szCs w:val="28"/>
          <w:spacing w:val="-1"/>
        </w:rPr>
        <w:t>二级学院对毕业学生的课程成绩、毕业设计</w:t>
      </w:r>
      <w:r>
        <w:rPr>
          <w:rFonts w:ascii="DengXian" w:hAnsi="DengXian" w:eastAsia="DengXian" w:cs="DengXian"/>
          <w:sz w:val="28"/>
          <w:szCs w:val="28"/>
          <w:spacing w:val="-1"/>
        </w:rPr>
        <w:t xml:space="preserve">  </w:t>
      </w:r>
      <w:r>
        <w:rPr>
          <w:rFonts w:ascii="DengXian" w:hAnsi="DengXian" w:eastAsia="DengXian" w:cs="DengXian"/>
          <w:sz w:val="28"/>
          <w:szCs w:val="28"/>
          <w:spacing w:val="-1"/>
        </w:rPr>
        <w:t>(论文)</w:t>
      </w:r>
      <w:r>
        <w:rPr>
          <w:rFonts w:ascii="DengXian" w:hAnsi="DengXian" w:eastAsia="DengXian" w:cs="DengXian"/>
          <w:sz w:val="28"/>
          <w:szCs w:val="28"/>
          <w:spacing w:val="-1"/>
        </w:rPr>
        <w:t xml:space="preserve"> 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</w:rPr>
        <w:t>、职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6"/>
        </w:rPr>
        <w:t>业资格等</w:t>
      </w:r>
      <w:r>
        <w:rPr>
          <w:rFonts w:ascii="DengXian" w:hAnsi="DengXian" w:eastAsia="DengXian" w:cs="DengXian"/>
          <w:sz w:val="28"/>
          <w:szCs w:val="28"/>
          <w:spacing w:val="-4"/>
        </w:rPr>
        <w:t>级</w:t>
      </w:r>
      <w:r>
        <w:rPr>
          <w:rFonts w:ascii="DengXian" w:hAnsi="DengXian" w:eastAsia="DengXian" w:cs="DengXian"/>
          <w:sz w:val="28"/>
          <w:szCs w:val="28"/>
          <w:spacing w:val="-3"/>
        </w:rPr>
        <w:t>证书、发明专利、职业技能大赛获奖证书、毕业鉴定等材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6"/>
        </w:rPr>
        <w:t>料进行初</w:t>
      </w:r>
      <w:r>
        <w:rPr>
          <w:rFonts w:ascii="DengXian" w:hAnsi="DengXian" w:eastAsia="DengXian" w:cs="DengXian"/>
          <w:sz w:val="28"/>
          <w:szCs w:val="28"/>
          <w:spacing w:val="-4"/>
        </w:rPr>
        <w:t>审</w:t>
      </w:r>
      <w:r>
        <w:rPr>
          <w:rFonts w:ascii="DengXian" w:hAnsi="DengXian" w:eastAsia="DengXian" w:cs="DengXian"/>
          <w:sz w:val="28"/>
          <w:szCs w:val="28"/>
          <w:spacing w:val="-3"/>
        </w:rPr>
        <w:t>，提出拟授予学士学位的毕业生名单和不授予学士学位的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1"/>
        </w:rPr>
        <w:t>毕业生名</w:t>
      </w:r>
      <w:r>
        <w:rPr>
          <w:rFonts w:ascii="DengXian" w:hAnsi="DengXian" w:eastAsia="DengXian" w:cs="DengXian"/>
          <w:sz w:val="28"/>
          <w:szCs w:val="28"/>
        </w:rPr>
        <w:t>单</w:t>
      </w:r>
      <w:r>
        <w:rPr>
          <w:rFonts w:ascii="DengXian" w:hAnsi="DengXian" w:eastAsia="DengXian" w:cs="DengXian"/>
          <w:sz w:val="28"/>
          <w:szCs w:val="28"/>
        </w:rPr>
        <w:t xml:space="preserve">  </w:t>
      </w:r>
      <w:r>
        <w:rPr>
          <w:rFonts w:ascii="DengXian" w:hAnsi="DengXian" w:eastAsia="DengXian" w:cs="DengXian"/>
          <w:sz w:val="28"/>
          <w:szCs w:val="28"/>
        </w:rPr>
        <w:t>(逐个注明拟不授予的原因)</w:t>
      </w:r>
      <w:r>
        <w:rPr>
          <w:rFonts w:ascii="DengXian" w:hAnsi="DengXian" w:eastAsia="DengXian" w:cs="DengXian"/>
          <w:sz w:val="28"/>
          <w:szCs w:val="28"/>
        </w:rPr>
        <w:t xml:space="preserve">   </w:t>
      </w:r>
      <w:r>
        <w:rPr>
          <w:rFonts w:ascii="DengXian" w:hAnsi="DengXian" w:eastAsia="DengXian" w:cs="DengXian"/>
          <w:sz w:val="28"/>
          <w:szCs w:val="28"/>
        </w:rPr>
        <w:t>。</w:t>
      </w:r>
    </w:p>
    <w:p>
      <w:pPr>
        <w:ind w:left="21" w:firstLine="606"/>
        <w:spacing w:before="4" w:line="394" w:lineRule="auto"/>
        <w:tabs>
          <w:tab w:val="left" w:leader="empty" w:pos="768"/>
        </w:tabs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</w:rPr>
        <w:tab/>
      </w:r>
      <w:r>
        <w:rPr>
          <w:rFonts w:ascii="DengXian" w:hAnsi="DengXian" w:eastAsia="DengXian" w:cs="DengXian"/>
          <w:sz w:val="28"/>
          <w:szCs w:val="28"/>
          <w:spacing w:val="-4"/>
        </w:rPr>
        <w:t>(</w:t>
      </w:r>
      <w:r>
        <w:rPr>
          <w:rFonts w:ascii="DengXian" w:hAnsi="DengXian" w:eastAsia="DengXian" w:cs="DengXian"/>
          <w:sz w:val="28"/>
          <w:szCs w:val="28"/>
          <w:spacing w:val="-4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4"/>
        </w:rPr>
        <w:t>二)</w:t>
      </w:r>
      <w:r>
        <w:rPr>
          <w:rFonts w:ascii="DengXian" w:hAnsi="DengXian" w:eastAsia="DengXian" w:cs="DengXian"/>
          <w:sz w:val="28"/>
          <w:szCs w:val="28"/>
          <w:spacing w:val="-4"/>
        </w:rPr>
        <w:t xml:space="preserve">  </w:t>
      </w:r>
      <w:r>
        <w:rPr>
          <w:rFonts w:ascii="DengXian" w:hAnsi="DengXian" w:eastAsia="DengXian" w:cs="DengXian"/>
          <w:sz w:val="28"/>
          <w:szCs w:val="28"/>
          <w:spacing w:val="-4"/>
        </w:rPr>
        <w:t>校学位评定委员会办公室汇总复审后，提交校学位评定</w:t>
      </w:r>
      <w:r>
        <w:rPr>
          <w:rFonts w:ascii="DengXian" w:hAnsi="DengXian" w:eastAsia="DengXian" w:cs="DengXian"/>
          <w:sz w:val="28"/>
          <w:szCs w:val="28"/>
          <w:spacing w:val="-1"/>
        </w:rPr>
        <w:t>委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6"/>
        </w:rPr>
        <w:t>员会终审</w:t>
      </w:r>
      <w:r>
        <w:rPr>
          <w:rFonts w:ascii="DengXian" w:hAnsi="DengXian" w:eastAsia="DengXian" w:cs="DengXian"/>
          <w:sz w:val="28"/>
          <w:szCs w:val="28"/>
          <w:spacing w:val="-3"/>
        </w:rPr>
        <w:t>表决，校学位评定委员会进行学位授予终审表决时，须有三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16"/>
        </w:rPr>
        <w:t>分</w:t>
      </w:r>
      <w:r>
        <w:rPr>
          <w:rFonts w:ascii="DengXian" w:hAnsi="DengXian" w:eastAsia="DengXian" w:cs="DengXian"/>
          <w:sz w:val="28"/>
          <w:szCs w:val="28"/>
          <w:spacing w:val="-10"/>
        </w:rPr>
        <w:t>之</w:t>
      </w:r>
      <w:r>
        <w:rPr>
          <w:rFonts w:ascii="DengXian" w:hAnsi="DengXian" w:eastAsia="DengXian" w:cs="DengXian"/>
          <w:sz w:val="28"/>
          <w:szCs w:val="28"/>
          <w:spacing w:val="-8"/>
        </w:rPr>
        <w:t>二以上委员出席，</w:t>
      </w:r>
      <w:r>
        <w:rPr>
          <w:rFonts w:ascii="DengXian" w:hAnsi="DengXian" w:eastAsia="DengXian" w:cs="DengXian"/>
          <w:sz w:val="28"/>
          <w:szCs w:val="28"/>
          <w:spacing w:val="-8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-8"/>
        </w:rPr>
        <w:t>以超过全体委员半数的表决结果为有效结果。</w:t>
      </w:r>
    </w:p>
    <w:p>
      <w:pPr>
        <w:ind w:left="22" w:right="57" w:firstLine="606"/>
        <w:spacing w:before="3" w:line="405" w:lineRule="auto"/>
        <w:tabs>
          <w:tab w:val="left" w:leader="empty" w:pos="768"/>
        </w:tabs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</w:rPr>
        <w:tab/>
      </w:r>
      <w:r>
        <w:rPr>
          <w:rFonts w:ascii="DengXian" w:hAnsi="DengXian" w:eastAsia="DengXian" w:cs="DengXian"/>
          <w:sz w:val="28"/>
          <w:szCs w:val="28"/>
          <w:spacing w:val="-4"/>
        </w:rPr>
        <w:t>(</w:t>
      </w:r>
      <w:r>
        <w:rPr>
          <w:rFonts w:ascii="DengXian" w:hAnsi="DengXian" w:eastAsia="DengXian" w:cs="DengXian"/>
          <w:sz w:val="28"/>
          <w:szCs w:val="28"/>
          <w:spacing w:val="-4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4"/>
        </w:rPr>
        <w:t>三)</w:t>
      </w:r>
      <w:r>
        <w:rPr>
          <w:rFonts w:ascii="DengXian" w:hAnsi="DengXian" w:eastAsia="DengXian" w:cs="DengXian"/>
          <w:sz w:val="28"/>
          <w:szCs w:val="28"/>
          <w:spacing w:val="-4"/>
        </w:rPr>
        <w:t xml:space="preserve">  </w:t>
      </w:r>
      <w:r>
        <w:rPr>
          <w:rFonts w:ascii="DengXian" w:hAnsi="DengXian" w:eastAsia="DengXian" w:cs="DengXian"/>
          <w:sz w:val="28"/>
          <w:szCs w:val="28"/>
          <w:spacing w:val="-4"/>
        </w:rPr>
        <w:t>对通过校学位评定委员会终审并表决通过者，授予学士</w:t>
      </w:r>
      <w:r>
        <w:rPr>
          <w:rFonts w:ascii="DengXian" w:hAnsi="DengXian" w:eastAsia="DengXian" w:cs="DengXian"/>
          <w:sz w:val="28"/>
          <w:szCs w:val="28"/>
          <w:spacing w:val="-1"/>
        </w:rPr>
        <w:t>学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1"/>
        </w:rPr>
        <w:t>位并颁发学士学位</w:t>
      </w:r>
      <w:r>
        <w:rPr>
          <w:rFonts w:ascii="DengXian" w:hAnsi="DengXian" w:eastAsia="DengXian" w:cs="DengXian"/>
          <w:sz w:val="28"/>
          <w:szCs w:val="28"/>
        </w:rPr>
        <w:t>证书。</w:t>
      </w:r>
    </w:p>
    <w:p>
      <w:pPr>
        <w:ind w:left="581"/>
        <w:spacing w:before="8" w:line="211" w:lineRule="auto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2"/>
        </w:rPr>
        <w:t>第七条</w:t>
      </w:r>
      <w:r>
        <w:rPr>
          <w:rFonts w:ascii="DengXian" w:hAnsi="DengXian" w:eastAsia="DengXian" w:cs="DengXian"/>
          <w:sz w:val="28"/>
          <w:szCs w:val="28"/>
          <w:spacing w:val="2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2"/>
        </w:rPr>
        <w:t>毕业时未授予学士学位的学生不再补</w:t>
      </w:r>
      <w:r>
        <w:rPr>
          <w:rFonts w:ascii="DengXian" w:hAnsi="DengXian" w:eastAsia="DengXian" w:cs="DengXian"/>
          <w:sz w:val="28"/>
          <w:szCs w:val="28"/>
        </w:rPr>
        <w:t>授。</w:t>
      </w:r>
    </w:p>
    <w:p>
      <w:pPr>
        <w:ind w:left="25" w:right="57" w:firstLine="555"/>
        <w:spacing w:before="246" w:line="407" w:lineRule="auto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-2"/>
        </w:rPr>
        <w:t>第八条</w:t>
      </w:r>
      <w:r>
        <w:rPr>
          <w:rFonts w:ascii="DengXian" w:hAnsi="DengXian" w:eastAsia="DengXian" w:cs="DengXian"/>
          <w:sz w:val="28"/>
          <w:szCs w:val="28"/>
          <w:spacing w:val="-2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-2"/>
        </w:rPr>
        <w:t>对于已经授予的学位，如发现有舞</w:t>
      </w:r>
      <w:r>
        <w:rPr>
          <w:rFonts w:ascii="DengXian" w:hAnsi="DengXian" w:eastAsia="DengXian" w:cs="DengXian"/>
          <w:sz w:val="28"/>
          <w:szCs w:val="28"/>
          <w:spacing w:val="-1"/>
        </w:rPr>
        <w:t>弊、作伪等违反学位</w:t>
      </w:r>
      <w:r>
        <w:rPr>
          <w:rFonts w:ascii="DengXian" w:hAnsi="DengXian" w:eastAsia="DengXian" w:cs="DengXian"/>
          <w:sz w:val="28"/>
          <w:szCs w:val="28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1"/>
        </w:rPr>
        <w:t>授予规定的情况，经学校</w:t>
      </w:r>
      <w:r>
        <w:rPr>
          <w:rFonts w:ascii="DengXian" w:hAnsi="DengXian" w:eastAsia="DengXian" w:cs="DengXian"/>
          <w:sz w:val="28"/>
          <w:szCs w:val="28"/>
        </w:rPr>
        <w:t>学位评定委员会复议，可予撤销。</w:t>
      </w:r>
    </w:p>
    <w:p>
      <w:pPr>
        <w:ind w:left="581"/>
        <w:spacing w:before="6" w:line="211" w:lineRule="auto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4"/>
        </w:rPr>
        <w:t>第</w:t>
      </w:r>
      <w:r>
        <w:rPr>
          <w:rFonts w:ascii="DengXian" w:hAnsi="DengXian" w:eastAsia="DengXian" w:cs="DengXian"/>
          <w:sz w:val="28"/>
          <w:szCs w:val="28"/>
          <w:b/>
          <w:bCs/>
          <w:spacing w:val="3"/>
        </w:rPr>
        <w:t>九</w:t>
      </w:r>
      <w:r>
        <w:rPr>
          <w:rFonts w:ascii="DengXian" w:hAnsi="DengXian" w:eastAsia="DengXian" w:cs="DengXian"/>
          <w:sz w:val="28"/>
          <w:szCs w:val="28"/>
          <w:b/>
          <w:bCs/>
          <w:spacing w:val="2"/>
        </w:rPr>
        <w:t>条</w:t>
      </w:r>
      <w:r>
        <w:rPr>
          <w:rFonts w:ascii="DengXian" w:hAnsi="DengXian" w:eastAsia="DengXian" w:cs="DengXian"/>
          <w:sz w:val="28"/>
          <w:szCs w:val="28"/>
          <w:spacing w:val="2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2"/>
        </w:rPr>
        <w:t>本实施细则从发布之日起试行。</w:t>
      </w:r>
    </w:p>
    <w:p>
      <w:pPr>
        <w:ind w:left="581"/>
        <w:spacing w:before="290" w:line="211" w:lineRule="auto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2"/>
        </w:rPr>
        <w:t>第十条</w:t>
      </w:r>
      <w:r>
        <w:rPr>
          <w:rFonts w:ascii="DengXian" w:hAnsi="DengXian" w:eastAsia="DengXian" w:cs="DengXian"/>
          <w:sz w:val="28"/>
          <w:szCs w:val="28"/>
          <w:spacing w:val="2"/>
        </w:rPr>
        <w:t xml:space="preserve">   </w:t>
      </w:r>
      <w:r>
        <w:rPr>
          <w:rFonts w:ascii="DengXian" w:hAnsi="DengXian" w:eastAsia="DengXian" w:cs="DengXian"/>
          <w:sz w:val="28"/>
          <w:szCs w:val="28"/>
          <w:spacing w:val="2"/>
        </w:rPr>
        <w:t>本实施细则由学校</w:t>
      </w:r>
      <w:r>
        <w:rPr>
          <w:rFonts w:ascii="DengXian" w:hAnsi="DengXian" w:eastAsia="DengXian" w:cs="DengXian"/>
          <w:sz w:val="28"/>
          <w:szCs w:val="28"/>
          <w:spacing w:val="1"/>
        </w:rPr>
        <w:t>学位评定委员会办公室负责解释。</w:t>
      </w:r>
    </w:p>
    <w:sectPr>
      <w:pgSz w:w="11906" w:h="16839"/>
      <w:pgMar w:top="1431" w:right="1741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刘锦康</dc:creator>
  <dcterms:created xsi:type="dcterms:W3CDTF">2023-02-15T15:45:02Z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2023-02-20T12:30:33</vt:filetime>
  </op:property>
</op:Properties>
</file>